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AB" w:rsidRPr="00382E17" w:rsidRDefault="00ED34AB" w:rsidP="00ED34AB">
      <w:pPr>
        <w:spacing w:after="0" w:line="240" w:lineRule="auto"/>
        <w:ind w:left="510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УТВЕРЖДЕНА</w:t>
      </w:r>
    </w:p>
    <w:p w:rsidR="00ED34AB" w:rsidRPr="00382E17" w:rsidRDefault="00ED34AB" w:rsidP="00ED34AB">
      <w:pPr>
        <w:spacing w:after="0" w:line="240" w:lineRule="auto"/>
        <w:ind w:left="510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постановлением администрации</w:t>
      </w:r>
    </w:p>
    <w:p w:rsidR="00ED34AB" w:rsidRPr="00382E17" w:rsidRDefault="00ED34AB" w:rsidP="00ED34AB">
      <w:pPr>
        <w:spacing w:after="0" w:line="240" w:lineRule="auto"/>
        <w:ind w:left="510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Верхняя Пышма</w:t>
      </w:r>
    </w:p>
    <w:p w:rsidR="00281743" w:rsidRPr="00382E17" w:rsidRDefault="00ED34AB" w:rsidP="00ED34AB">
      <w:pPr>
        <w:spacing w:after="0" w:line="240" w:lineRule="auto"/>
        <w:ind w:left="5103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от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ab/>
        <w:t>__</w:t>
      </w:r>
      <w:r w:rsidR="00174CD3">
        <w:rPr>
          <w:rFonts w:ascii="Liberation Serif" w:eastAsia="Times New Roman" w:hAnsi="Liberation Serif"/>
          <w:sz w:val="26"/>
          <w:szCs w:val="26"/>
          <w:lang w:eastAsia="ru-RU"/>
        </w:rPr>
        <w:t>05.12.2024</w:t>
      </w:r>
      <w:bookmarkStart w:id="0" w:name="_GoBack"/>
      <w:bookmarkEnd w:id="0"/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__ № ____</w:t>
      </w:r>
      <w:r w:rsidR="00174CD3">
        <w:rPr>
          <w:rFonts w:ascii="Liberation Serif" w:eastAsia="Times New Roman" w:hAnsi="Liberation Serif"/>
          <w:sz w:val="26"/>
          <w:szCs w:val="26"/>
          <w:lang w:eastAsia="ru-RU"/>
        </w:rPr>
        <w:t>1593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 xml:space="preserve">____ 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cr/>
      </w:r>
    </w:p>
    <w:p w:rsidR="00ED34AB" w:rsidRPr="00382E17" w:rsidRDefault="00ED34AB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831D09" w:rsidRPr="00382E17" w:rsidRDefault="00ED34AB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>ПРОГРАММА</w:t>
      </w:r>
    </w:p>
    <w:p w:rsidR="00831D09" w:rsidRPr="00382E17" w:rsidRDefault="00831D09" w:rsidP="00ED34AB">
      <w:pPr>
        <w:autoSpaceDE w:val="0"/>
        <w:autoSpaceDN w:val="0"/>
        <w:adjustRightInd w:val="0"/>
        <w:spacing w:after="20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 w:rsidRPr="00382E17">
        <w:rPr>
          <w:rFonts w:ascii="Liberation Serif" w:hAnsi="Liberation Serif" w:cs="Liberation Serif"/>
          <w:b/>
          <w:bCs/>
          <w:sz w:val="26"/>
          <w:szCs w:val="26"/>
        </w:rPr>
        <w:t xml:space="preserve">муниципальном жилищном контроле на территории городского округа Верхняя Пышма </w:t>
      </w:r>
      <w:r w:rsidRPr="00382E17">
        <w:rPr>
          <w:rFonts w:ascii="Liberation Serif" w:hAnsi="Liberation Serif"/>
          <w:b/>
          <w:sz w:val="26"/>
          <w:szCs w:val="26"/>
        </w:rPr>
        <w:t>на 202</w:t>
      </w:r>
      <w:r w:rsidR="00DD1202" w:rsidRPr="00382E17">
        <w:rPr>
          <w:rFonts w:ascii="Liberation Serif" w:hAnsi="Liberation Serif"/>
          <w:b/>
          <w:sz w:val="26"/>
          <w:szCs w:val="26"/>
        </w:rPr>
        <w:t>5</w:t>
      </w:r>
      <w:r w:rsidRPr="00382E17">
        <w:rPr>
          <w:rFonts w:ascii="Liberation Serif" w:hAnsi="Liberation Serif"/>
          <w:b/>
          <w:sz w:val="26"/>
          <w:szCs w:val="26"/>
        </w:rPr>
        <w:t xml:space="preserve"> год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:rsidR="00831D09" w:rsidRPr="00382E17" w:rsidRDefault="00831D09" w:rsidP="00ED34AB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382E17">
        <w:rPr>
          <w:rFonts w:ascii="Liberation Serif" w:hAnsi="Liberation Serif" w:cs="Liberation Serif"/>
          <w:bCs/>
          <w:sz w:val="26"/>
          <w:szCs w:val="26"/>
        </w:rPr>
        <w:t xml:space="preserve">муниципальном жилищном контроле на территории городского округа Верхняя Пышма </w:t>
      </w:r>
      <w:r w:rsidRPr="00382E17">
        <w:rPr>
          <w:rFonts w:ascii="Liberation Serif" w:hAnsi="Liberation Serif"/>
          <w:sz w:val="26"/>
          <w:szCs w:val="26"/>
        </w:rPr>
        <w:t xml:space="preserve"> (далее </w:t>
      </w:r>
      <w:r w:rsidR="00ED34AB" w:rsidRPr="00382E17">
        <w:rPr>
          <w:rFonts w:ascii="Liberation Serif" w:hAnsi="Liberation Serif"/>
          <w:sz w:val="26"/>
          <w:szCs w:val="26"/>
        </w:rPr>
        <w:t>−</w:t>
      </w:r>
      <w:r w:rsidRPr="00382E17">
        <w:rPr>
          <w:rFonts w:ascii="Liberation Serif" w:hAnsi="Liberation Serif"/>
          <w:sz w:val="26"/>
          <w:szCs w:val="26"/>
        </w:rPr>
        <w:t xml:space="preserve">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382E17">
        <w:rPr>
          <w:rFonts w:ascii="Liberation Serif" w:hAnsi="Liberation Serif" w:cs="Liberation Serif"/>
          <w:bCs/>
          <w:sz w:val="26"/>
          <w:szCs w:val="26"/>
        </w:rPr>
        <w:t xml:space="preserve">муниципальном жилищном контроле на территории городского округа Верхняя Пышма </w:t>
      </w:r>
      <w:r w:rsidRPr="00382E17">
        <w:rPr>
          <w:rFonts w:ascii="Liberation Serif" w:hAnsi="Liberation Serif"/>
          <w:sz w:val="26"/>
          <w:szCs w:val="26"/>
        </w:rPr>
        <w:t>(далее – муниципальный контроль).</w:t>
      </w:r>
    </w:p>
    <w:p w:rsidR="00831D09" w:rsidRPr="00382E17" w:rsidRDefault="00831D09" w:rsidP="00ED34AB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 xml:space="preserve">Раздел </w:t>
      </w:r>
      <w:r w:rsidRPr="00382E17">
        <w:rPr>
          <w:rFonts w:ascii="Liberation Serif" w:hAnsi="Liberation Serif"/>
          <w:b/>
          <w:sz w:val="26"/>
          <w:szCs w:val="26"/>
          <w:lang w:val="en-US"/>
        </w:rPr>
        <w:t>I</w:t>
      </w:r>
      <w:r w:rsidRPr="00382E17">
        <w:rPr>
          <w:rFonts w:ascii="Liberation Serif" w:hAnsi="Liberation Serif"/>
          <w:b/>
          <w:sz w:val="26"/>
          <w:szCs w:val="26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C36F39" w:rsidRPr="00382E17" w:rsidRDefault="00C36F39" w:rsidP="00ED34AB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Объектами при осуществлении муниципального контроля </w:t>
      </w:r>
      <w:r w:rsidRPr="00382E17">
        <w:rPr>
          <w:rFonts w:ascii="Liberation Serif" w:hAnsi="Liberation Serif" w:cs="Times New Roman"/>
          <w:sz w:val="26"/>
          <w:szCs w:val="26"/>
        </w:rPr>
        <w:t>является деятельность: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1) по пользованию жилыми помещениями муниципального жилищного фонда;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2) по переводу жилого помещения в нежилое помещение и нежилого помещения в жилое в многоквартирном доме, по осуществлению перепланировки и (или) переустройства помещений в многоквартирном доме;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3) по формированию фондов капитального ремонта;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4) по управлению многоквартирными домами, включающая в себя:</w:t>
      </w:r>
    </w:p>
    <w:p w:rsidR="00831D09" w:rsidRPr="00382E17" w:rsidRDefault="00831D09" w:rsidP="00ED34AB">
      <w:pPr>
        <w:pStyle w:val="a8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деятельность по оказанию услуг и (или) выполнению работ по содержанию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и ремонту общего имущества в многоквартирных домах;</w:t>
      </w:r>
    </w:p>
    <w:p w:rsidR="00831D09" w:rsidRPr="00382E17" w:rsidRDefault="00831D09" w:rsidP="00ED34AB">
      <w:pPr>
        <w:pStyle w:val="a8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деятельность по предоставлению коммунальных услуг собственникам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и пользователям помещений в многоквартирных домах и жилых домов;</w:t>
      </w:r>
    </w:p>
    <w:p w:rsidR="00831D09" w:rsidRPr="00382E17" w:rsidRDefault="00831D09" w:rsidP="00ED34AB">
      <w:pPr>
        <w:pStyle w:val="a8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с перерывами, превышающими установленную продолжительность;</w:t>
      </w:r>
    </w:p>
    <w:p w:rsidR="00831D09" w:rsidRPr="00382E17" w:rsidRDefault="00831D09" w:rsidP="00ED34AB">
      <w:pPr>
        <w:pStyle w:val="a8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деятельность по соблюдению требований энергетической эффективности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и оснащенности помещений многоквартирных домов и жилых домов приборами учета используемых энергетических ресурсов;</w:t>
      </w:r>
    </w:p>
    <w:p w:rsidR="00831D09" w:rsidRPr="00382E17" w:rsidRDefault="00831D09" w:rsidP="00ED34AB">
      <w:pPr>
        <w:pStyle w:val="a8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деятельность по обеспечению доступности для инвалидов помещений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в многоквартирных домах;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5) по размещению информации в системе;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lastRenderedPageBreak/>
        <w:t>6) по предоставлению жилых помещений в наемных домах социального использования.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2. Лицами, контролируемыми контрольным органом, являются граждане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и организации, деятельность которых подлежит муниципальному жилищному контролю (далее – контролируемые лица), в том числе: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в многоквартирных домах,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2) юридические лица, в том числе ресурсоснабжающие организации, индивидуальные предприниматели, предоставляющие коммунальные услуги владельцам и (или) пользователям муниципальных жилых помещений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Pr="00382E17">
        <w:rPr>
          <w:rFonts w:ascii="Liberation Serif" w:hAnsi="Liberation Serif"/>
          <w:sz w:val="26"/>
          <w:szCs w:val="26"/>
        </w:rPr>
        <w:t>в многоквартирных домах и жилых домов;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3) 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4) граждане, во владении и (или) в пользовании которых находятся помещения муниципального жилищного фонда. 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При осуществлении муниципального контроля система оценки и управления рисками не применяется. Плановые контрольные мероприятия не проводятся.</w:t>
      </w: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При осуществлении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В связи с запретом на проведение контрольных мероприятий со взаимодействием с контролируемыми лицами, установленным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плановые и внеплановые проверки в отношении подконтрольных субъектов в 202</w:t>
      </w:r>
      <w:r w:rsidR="00DD1202" w:rsidRPr="00382E17">
        <w:rPr>
          <w:rFonts w:ascii="Liberation Serif" w:eastAsia="Times New Roman" w:hAnsi="Liberation Serif"/>
          <w:sz w:val="26"/>
          <w:szCs w:val="26"/>
          <w:lang w:eastAsia="ru-RU"/>
        </w:rPr>
        <w:t>4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 xml:space="preserve"> году не проводились.</w:t>
      </w: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</w:t>
      </w:r>
      <w:r w:rsidR="00DD1202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4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 году осуществлялись мероприятия по профилактике таких нарушений. </w:t>
      </w:r>
    </w:p>
    <w:p w:rsidR="00831D09" w:rsidRPr="00382E17" w:rsidRDefault="00831D09" w:rsidP="00ED34A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(http://movp.ru) обеспечено размещение информации в отношении проведения муниципального контроля, в том числе перечень обязательных требований, Программа профилактики нарушений обязательных требований при осуществлении муниципального контроля, осуществляемого на территории городс</w:t>
      </w:r>
      <w:r w:rsidR="00E86796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кого округа Верхняя Пышма на 20</w:t>
      </w:r>
      <w:r w:rsidR="003B1406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2</w:t>
      </w:r>
      <w:r w:rsidR="00DD1202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4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 год, Доклад об осуществлении </w:t>
      </w:r>
      <w:r w:rsidR="00ED34AB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а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дминистрацией городского округа Верхняя Пышма муниципального контроля </w:t>
      </w:r>
      <w:r w:rsidR="00ED34AB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br/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за 202</w:t>
      </w:r>
      <w:r w:rsidR="00DD1202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4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 год.</w:t>
      </w:r>
    </w:p>
    <w:p w:rsidR="00831D09" w:rsidRPr="00382E17" w:rsidRDefault="00831D09" w:rsidP="00ED34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На регулярной основе осуществлялись консультации в ходе личных приемов, а также посредством телефонной связи и письменных ответов на обращения. </w:t>
      </w:r>
    </w:p>
    <w:p w:rsidR="00831D09" w:rsidRPr="00382E17" w:rsidRDefault="00831D09" w:rsidP="00ED34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 xml:space="preserve">В связи с эпидемиологической ситуацией и ограничительными мероприятиями </w:t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lastRenderedPageBreak/>
        <w:t xml:space="preserve">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</w:t>
      </w:r>
      <w:r w:rsidR="00ED34AB"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br/>
      </w:r>
      <w:r w:rsidRPr="00382E17">
        <w:rPr>
          <w:rFonts w:ascii="Liberation Serif" w:eastAsia="Times New Roman" w:hAnsi="Liberation Serif"/>
          <w:iCs/>
          <w:sz w:val="26"/>
          <w:szCs w:val="26"/>
          <w:lang w:eastAsia="ru-RU"/>
        </w:rPr>
        <w:t>с представителями юридических лиц).</w:t>
      </w:r>
    </w:p>
    <w:p w:rsidR="00831D09" w:rsidRPr="00382E17" w:rsidRDefault="00831D09" w:rsidP="00ED34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Проведённая работа</w:t>
      </w:r>
      <w:r w:rsidRPr="00382E17">
        <w:rPr>
          <w:rFonts w:ascii="Liberation Serif" w:hAnsi="Liberation Serif"/>
          <w:sz w:val="26"/>
          <w:szCs w:val="26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1D09" w:rsidRPr="00382E17" w:rsidRDefault="00831D09" w:rsidP="00ED34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1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Для устранения указанных рисков деятельность администрации городского округа Верхняя Пышма</w:t>
      </w:r>
      <w:r w:rsidRPr="00382E17">
        <w:rPr>
          <w:rFonts w:ascii="Liberation Serif" w:eastAsia="Times New Roman" w:hAnsi="Liberation Serif"/>
          <w:i/>
          <w:spacing w:val="1"/>
          <w:sz w:val="26"/>
          <w:szCs w:val="26"/>
          <w:lang w:eastAsia="ru-RU"/>
        </w:rPr>
        <w:t xml:space="preserve"> </w:t>
      </w: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в 202</w:t>
      </w:r>
      <w:r w:rsidR="00DD1202"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5</w:t>
      </w: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 xml:space="preserve"> году будет продолжена и сосредоточена на следующих направлениях:</w:t>
      </w:r>
    </w:p>
    <w:p w:rsidR="00831D09" w:rsidRPr="00382E17" w:rsidRDefault="00831D09" w:rsidP="00ED34AB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информировании;</w:t>
      </w:r>
    </w:p>
    <w:p w:rsidR="00831D09" w:rsidRPr="00382E17" w:rsidRDefault="00831D09" w:rsidP="00ED34AB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объявлении предостережения;</w:t>
      </w:r>
    </w:p>
    <w:p w:rsidR="00DD1202" w:rsidRPr="00382E17" w:rsidRDefault="00831D09" w:rsidP="00ED34AB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консультировании</w:t>
      </w:r>
    </w:p>
    <w:p w:rsidR="00831D09" w:rsidRPr="00382E17" w:rsidRDefault="00DD1202" w:rsidP="00ED34AB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профилактический визит</w:t>
      </w:r>
      <w:r w:rsidR="00831D09" w:rsidRPr="00382E17">
        <w:rPr>
          <w:rFonts w:ascii="Liberation Serif" w:eastAsia="Times New Roman" w:hAnsi="Liberation Serif"/>
          <w:spacing w:val="1"/>
          <w:sz w:val="26"/>
          <w:szCs w:val="26"/>
          <w:lang w:eastAsia="ru-RU"/>
        </w:rPr>
        <w:t>.</w:t>
      </w:r>
    </w:p>
    <w:p w:rsidR="00831D09" w:rsidRPr="00382E17" w:rsidRDefault="00831D09" w:rsidP="00ED34A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831D09" w:rsidRPr="00382E17" w:rsidRDefault="00831D09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 xml:space="preserve">Раздел </w:t>
      </w:r>
      <w:r w:rsidRPr="00382E17">
        <w:rPr>
          <w:rFonts w:ascii="Liberation Serif" w:hAnsi="Liberation Serif"/>
          <w:b/>
          <w:sz w:val="26"/>
          <w:szCs w:val="26"/>
          <w:lang w:val="en-US"/>
        </w:rPr>
        <w:t>II</w:t>
      </w:r>
      <w:r w:rsidRPr="00382E17">
        <w:rPr>
          <w:rFonts w:ascii="Liberation Serif" w:hAnsi="Liberation Serif"/>
          <w:b/>
          <w:sz w:val="26"/>
          <w:szCs w:val="26"/>
        </w:rPr>
        <w:t>.</w:t>
      </w:r>
      <w:r w:rsidRPr="00382E17">
        <w:rPr>
          <w:rFonts w:ascii="Liberation Serif" w:eastAsia="Times New Roman" w:hAnsi="Liberation Serif"/>
          <w:b/>
          <w:sz w:val="26"/>
          <w:szCs w:val="26"/>
          <w:lang w:eastAsia="ru-RU"/>
        </w:rPr>
        <w:t xml:space="preserve"> </w:t>
      </w:r>
      <w:r w:rsidRPr="00382E17">
        <w:rPr>
          <w:rFonts w:ascii="Liberation Serif" w:hAnsi="Liberation Serif"/>
          <w:b/>
          <w:sz w:val="26"/>
          <w:szCs w:val="26"/>
        </w:rPr>
        <w:t>Цели и задачи реализации Программы</w:t>
      </w:r>
    </w:p>
    <w:p w:rsidR="00C36F39" w:rsidRPr="00382E17" w:rsidRDefault="00C36F39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Целями реализации Программы являются: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- </w:t>
      </w:r>
      <w:r w:rsidRPr="00382E17">
        <w:rPr>
          <w:rFonts w:ascii="Liberation Serif" w:hAnsi="Liberation Serif" w:cs="Times New Roman"/>
          <w:sz w:val="26"/>
          <w:szCs w:val="26"/>
        </w:rPr>
        <w:t>стимулирование добросовестного соблюдения обязательных требований контролируемыми</w:t>
      </w:r>
      <w:r w:rsidRPr="00382E17">
        <w:rPr>
          <w:rFonts w:ascii="Liberation Serif" w:hAnsi="Liberation Serif" w:cs="Liberation Serif"/>
          <w:sz w:val="26"/>
          <w:szCs w:val="26"/>
        </w:rPr>
        <w:t xml:space="preserve"> </w:t>
      </w:r>
      <w:r w:rsidRPr="00382E17">
        <w:rPr>
          <w:rFonts w:ascii="Liberation Serif" w:hAnsi="Liberation Serif" w:cs="Times New Roman"/>
          <w:sz w:val="26"/>
          <w:szCs w:val="26"/>
        </w:rPr>
        <w:t>лицами;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382E17">
        <w:rPr>
          <w:rFonts w:ascii="Liberation Serif" w:hAnsi="Liberation Serif" w:cs="Times New Roman"/>
          <w:sz w:val="26"/>
          <w:szCs w:val="26"/>
        </w:rPr>
        <w:t xml:space="preserve">создание условий для доведения обязательных требований </w:t>
      </w:r>
      <w:r w:rsidR="00ED34AB" w:rsidRPr="00382E17">
        <w:rPr>
          <w:rFonts w:ascii="Liberation Serif" w:hAnsi="Liberation Serif" w:cs="Times New Roman"/>
          <w:sz w:val="26"/>
          <w:szCs w:val="26"/>
        </w:rPr>
        <w:br/>
      </w:r>
      <w:r w:rsidRPr="00382E17">
        <w:rPr>
          <w:rFonts w:ascii="Liberation Serif" w:hAnsi="Liberation Serif" w:cs="Times New Roman"/>
          <w:sz w:val="26"/>
          <w:szCs w:val="26"/>
        </w:rPr>
        <w:t xml:space="preserve">до контролируемых лиц, повышение информированности о способах </w:t>
      </w:r>
      <w:r w:rsidR="00ED34AB" w:rsidRPr="00382E17">
        <w:rPr>
          <w:rFonts w:ascii="Liberation Serif" w:hAnsi="Liberation Serif" w:cs="Times New Roman"/>
          <w:sz w:val="26"/>
          <w:szCs w:val="26"/>
        </w:rPr>
        <w:br/>
      </w:r>
      <w:r w:rsidRPr="00382E17">
        <w:rPr>
          <w:rFonts w:ascii="Liberation Serif" w:hAnsi="Liberation Serif" w:cs="Times New Roman"/>
          <w:sz w:val="26"/>
          <w:szCs w:val="26"/>
        </w:rPr>
        <w:t>их соблюдения.</w:t>
      </w:r>
    </w:p>
    <w:p w:rsidR="00831D09" w:rsidRPr="00382E17" w:rsidRDefault="00831D09" w:rsidP="00ED34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</w:rPr>
        <w:t>Задачами реализации Программы являются: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  <w:lang w:eastAsia="ru-RU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  <w:lang w:eastAsia="ru-RU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</w:t>
      </w:r>
      <w:r w:rsidR="00ED34AB" w:rsidRPr="00382E17">
        <w:rPr>
          <w:rFonts w:ascii="Liberation Serif" w:hAnsi="Liberation Serif"/>
          <w:sz w:val="26"/>
          <w:szCs w:val="26"/>
          <w:lang w:eastAsia="ru-RU"/>
        </w:rPr>
        <w:br/>
      </w:r>
      <w:r w:rsidRPr="00382E17">
        <w:rPr>
          <w:rFonts w:ascii="Liberation Serif" w:hAnsi="Liberation Serif"/>
          <w:sz w:val="26"/>
          <w:szCs w:val="26"/>
          <w:lang w:eastAsia="ru-RU"/>
        </w:rPr>
        <w:t>и проведение профилактических мероприятий с учетом данных факторов;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  <w:lang w:eastAsia="ru-RU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  <w:lang w:eastAsia="ru-RU"/>
        </w:rPr>
        <w:t>повышение прозрачности осуществляемой Управлением контрольной деятельности;</w:t>
      </w:r>
    </w:p>
    <w:p w:rsidR="00831D09" w:rsidRPr="00382E17" w:rsidRDefault="00831D09" w:rsidP="00ED34A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/>
          <w:sz w:val="26"/>
          <w:szCs w:val="26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3B1406" w:rsidRPr="00382E17" w:rsidRDefault="003B1406" w:rsidP="00ED34AB">
      <w:pPr>
        <w:spacing w:after="0" w:line="240" w:lineRule="auto"/>
        <w:ind w:firstLine="426"/>
        <w:jc w:val="both"/>
        <w:rPr>
          <w:rFonts w:ascii="Liberation Serif" w:eastAsia="Times New Roman" w:hAnsi="Liberation Serif"/>
          <w:b/>
          <w:bCs/>
          <w:sz w:val="26"/>
          <w:szCs w:val="26"/>
          <w:highlight w:val="green"/>
          <w:lang w:eastAsia="ru-RU"/>
        </w:rPr>
      </w:pPr>
    </w:p>
    <w:p w:rsidR="00831D09" w:rsidRPr="00382E17" w:rsidRDefault="00831D09" w:rsidP="00ED34A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Раздел III. Перечень профилактических мероприятий, сроки</w:t>
      </w:r>
    </w:p>
    <w:p w:rsidR="00831D09" w:rsidRPr="00382E17" w:rsidRDefault="00831D09" w:rsidP="00ED34AB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(периодичность) их проведения</w:t>
      </w:r>
    </w:p>
    <w:p w:rsidR="00C36F39" w:rsidRPr="00382E17" w:rsidRDefault="00C36F39" w:rsidP="00ED34AB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</w:p>
    <w:p w:rsidR="00831D09" w:rsidRPr="00382E17" w:rsidRDefault="00DD1202" w:rsidP="00ED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hAnsi="Liberation Serif" w:cs="Liberation Serif"/>
          <w:bCs/>
          <w:sz w:val="26"/>
          <w:szCs w:val="26"/>
        </w:rPr>
        <w:t>Н</w:t>
      </w:r>
      <w:r w:rsidR="00831D09" w:rsidRPr="00382E17">
        <w:rPr>
          <w:rFonts w:ascii="Liberation Serif" w:hAnsi="Liberation Serif" w:cs="Liberation Serif"/>
          <w:bCs/>
          <w:sz w:val="26"/>
          <w:szCs w:val="26"/>
        </w:rPr>
        <w:t>а территории городского округа Верхняя Пышма</w:t>
      </w:r>
      <w:r w:rsidR="00831D09" w:rsidRPr="00382E17">
        <w:rPr>
          <w:rFonts w:ascii="Liberation Serif" w:eastAsia="Times New Roman" w:hAnsi="Liberation Serif"/>
          <w:sz w:val="26"/>
          <w:szCs w:val="26"/>
          <w:lang w:eastAsia="ru-RU"/>
        </w:rPr>
        <w:t xml:space="preserve">, проводятся следующие профилактические мероприятия: </w:t>
      </w:r>
    </w:p>
    <w:p w:rsidR="00831D09" w:rsidRPr="00382E17" w:rsidRDefault="00831D09" w:rsidP="00ED34A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информирование;</w:t>
      </w:r>
    </w:p>
    <w:p w:rsidR="00E86796" w:rsidRPr="00382E17" w:rsidRDefault="00BB22AC" w:rsidP="00ED34A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lastRenderedPageBreak/>
        <w:t>консультирование</w:t>
      </w:r>
      <w:r w:rsidR="00DD1202" w:rsidRPr="00382E17">
        <w:rPr>
          <w:rFonts w:ascii="Liberation Serif" w:eastAsia="Times New Roman" w:hAnsi="Liberation Serif"/>
          <w:sz w:val="26"/>
          <w:szCs w:val="26"/>
          <w:lang w:eastAsia="ru-RU"/>
        </w:rPr>
        <w:t>;</w:t>
      </w:r>
    </w:p>
    <w:p w:rsidR="00DD1202" w:rsidRPr="00382E17" w:rsidRDefault="00DD1202" w:rsidP="00ED34A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профилактический визит</w:t>
      </w:r>
    </w:p>
    <w:p w:rsidR="00DD1202" w:rsidRPr="00382E17" w:rsidRDefault="00DD1202" w:rsidP="00ED34A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объявление предостережения.</w:t>
      </w:r>
    </w:p>
    <w:p w:rsidR="00831D09" w:rsidRPr="00382E17" w:rsidRDefault="00831D09" w:rsidP="00ED34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 xml:space="preserve">Перечень профилактических мероприятий с указанием сроков (периодичности) их проведения, ответственных за их осуществление указаны </w:t>
      </w:r>
      <w:r w:rsidR="00ED34AB" w:rsidRPr="00382E17">
        <w:rPr>
          <w:rFonts w:ascii="Liberation Serif" w:eastAsia="Times New Roman" w:hAnsi="Liberation Serif"/>
          <w:sz w:val="26"/>
          <w:szCs w:val="26"/>
          <w:lang w:eastAsia="ru-RU"/>
        </w:rPr>
        <w:br/>
      </w:r>
      <w:r w:rsidRPr="00382E17">
        <w:rPr>
          <w:rFonts w:ascii="Liberation Serif" w:eastAsia="Times New Roman" w:hAnsi="Liberation Serif"/>
          <w:sz w:val="26"/>
          <w:szCs w:val="26"/>
          <w:lang w:eastAsia="ru-RU"/>
        </w:rPr>
        <w:t>в приложении к Программе.</w:t>
      </w:r>
    </w:p>
    <w:p w:rsidR="00831D09" w:rsidRPr="00382E17" w:rsidRDefault="00831D09" w:rsidP="00ED34AB">
      <w:pPr>
        <w:spacing w:after="0" w:line="240" w:lineRule="auto"/>
        <w:ind w:firstLine="567"/>
        <w:jc w:val="both"/>
        <w:rPr>
          <w:rFonts w:ascii="Liberation Serif" w:eastAsia="Times New Roman" w:hAnsi="Liberation Serif"/>
          <w:i/>
          <w:sz w:val="26"/>
          <w:szCs w:val="26"/>
          <w:lang w:eastAsia="ru-RU"/>
        </w:rPr>
      </w:pPr>
    </w:p>
    <w:p w:rsidR="00DD1202" w:rsidRPr="00382E17" w:rsidRDefault="00C36F39" w:rsidP="00ED34AB">
      <w:pPr>
        <w:pStyle w:val="a7"/>
        <w:spacing w:after="0" w:line="240" w:lineRule="auto"/>
        <w:ind w:left="0"/>
        <w:jc w:val="center"/>
        <w:rPr>
          <w:rFonts w:ascii="Liberation Serif" w:hAnsi="Liberation Serif"/>
          <w:b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 xml:space="preserve">Раздел </w:t>
      </w:r>
      <w:r w:rsidRPr="00382E17">
        <w:rPr>
          <w:rFonts w:ascii="Liberation Serif" w:hAnsi="Liberation Serif"/>
          <w:b/>
          <w:sz w:val="26"/>
          <w:szCs w:val="26"/>
          <w:lang w:val="en-US"/>
        </w:rPr>
        <w:t>IV</w:t>
      </w:r>
      <w:r w:rsidR="00DD1202" w:rsidRPr="00382E17">
        <w:rPr>
          <w:rFonts w:ascii="Liberation Serif" w:hAnsi="Liberation Serif"/>
          <w:b/>
          <w:sz w:val="26"/>
          <w:szCs w:val="26"/>
        </w:rPr>
        <w:t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</w:t>
      </w:r>
    </w:p>
    <w:p w:rsidR="00C36F39" w:rsidRPr="00382E17" w:rsidRDefault="00C36F39" w:rsidP="00ED34AB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</w:p>
    <w:p w:rsidR="00DD1202" w:rsidRPr="00382E17" w:rsidRDefault="00C36F39" w:rsidP="00ED34AB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b/>
          <w:sz w:val="26"/>
          <w:szCs w:val="26"/>
        </w:rPr>
        <w:tab/>
      </w:r>
      <w:r w:rsidRPr="00382E17">
        <w:rPr>
          <w:rFonts w:ascii="Liberation Serif" w:hAnsi="Liberation Serif"/>
          <w:sz w:val="26"/>
          <w:szCs w:val="26"/>
        </w:rPr>
        <w:t xml:space="preserve">8. </w:t>
      </w:r>
      <w:r w:rsidR="00DD1202" w:rsidRPr="00382E17">
        <w:rPr>
          <w:rFonts w:ascii="Liberation Serif" w:hAnsi="Liberation Serif"/>
          <w:sz w:val="26"/>
          <w:szCs w:val="26"/>
        </w:rPr>
        <w:t>Ключевые показатели в сфере муниципального жилищного контроля в городском округе Верхняя Пышма и их целевые значения:</w:t>
      </w:r>
    </w:p>
    <w:p w:rsidR="00ED34AB" w:rsidRPr="00382E17" w:rsidRDefault="00ED34AB" w:rsidP="00ED34AB">
      <w:pPr>
        <w:tabs>
          <w:tab w:val="left" w:pos="709"/>
          <w:tab w:val="left" w:pos="851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2"/>
        <w:gridCol w:w="2546"/>
      </w:tblGrid>
      <w:tr w:rsidR="00DD1202" w:rsidRPr="00382E17" w:rsidTr="00ED34AB">
        <w:trPr>
          <w:trHeight w:hRule="exact" w:val="29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Ключевые показатели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Целевые значения (%)</w:t>
            </w:r>
          </w:p>
        </w:tc>
      </w:tr>
      <w:tr w:rsidR="00DD1202" w:rsidRPr="00382E17" w:rsidTr="00ED34AB">
        <w:trPr>
          <w:trHeight w:hRule="exact" w:val="719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50-60</w:t>
            </w:r>
          </w:p>
        </w:tc>
      </w:tr>
      <w:tr w:rsidR="00DD1202" w:rsidRPr="00382E17" w:rsidTr="00ED34AB">
        <w:trPr>
          <w:trHeight w:hRule="exact" w:val="1282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152A3B" w:rsidP="00ED34AB">
            <w:pPr>
              <w:spacing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отсутствуют</w:t>
            </w:r>
          </w:p>
        </w:tc>
      </w:tr>
      <w:tr w:rsidR="00DD1202" w:rsidRPr="00382E17" w:rsidTr="00ED34AB">
        <w:trPr>
          <w:trHeight w:hRule="exact" w:val="113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202" w:rsidRPr="00382E17" w:rsidRDefault="00DD1202" w:rsidP="00ED34AB">
            <w:pPr>
              <w:spacing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382E17" w:rsidRDefault="00152A3B" w:rsidP="00ED34AB">
            <w:pPr>
              <w:spacing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82E17">
              <w:rPr>
                <w:rFonts w:ascii="Liberation Serif" w:hAnsi="Liberation Serif"/>
                <w:sz w:val="26"/>
                <w:szCs w:val="26"/>
              </w:rPr>
              <w:t>отсутствуют</w:t>
            </w:r>
          </w:p>
        </w:tc>
      </w:tr>
    </w:tbl>
    <w:p w:rsidR="00ED34AB" w:rsidRPr="00382E17" w:rsidRDefault="00DD1202" w:rsidP="00ED34A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ab/>
      </w:r>
    </w:p>
    <w:p w:rsidR="00DD1202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9. Индикативные показатели в сфере муниципального жилищного контроля в городском округе Верхняя Пышма</w:t>
      </w:r>
      <w:r w:rsidR="00C36F39" w:rsidRPr="00382E17">
        <w:rPr>
          <w:rFonts w:ascii="Liberation Serif" w:hAnsi="Liberation Serif"/>
          <w:sz w:val="26"/>
          <w:szCs w:val="26"/>
        </w:rPr>
        <w:t>: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проведенных органом муниципального контроля внепланов</w:t>
      </w:r>
      <w:r w:rsidR="00C36F39" w:rsidRPr="00382E17">
        <w:rPr>
          <w:rFonts w:ascii="Liberation Serif" w:hAnsi="Liberation Serif"/>
          <w:sz w:val="26"/>
          <w:szCs w:val="26"/>
        </w:rPr>
        <w:t>ых контрольных мероприятий;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выявленных органом муниципального контроля нарушений обязательных требований;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устраненных нарушений обязательных требований;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поступивших возражений в отношении акта контрольного мероприятия;</w:t>
      </w:r>
    </w:p>
    <w:p w:rsidR="00C36F39" w:rsidRPr="00382E17" w:rsidRDefault="00DD1202" w:rsidP="00ED34AB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>количество выданных органом муниципального контроля предписаний об устранении нарушений обязательных требований.</w:t>
      </w:r>
    </w:p>
    <w:p w:rsidR="00831D09" w:rsidRPr="00382E17" w:rsidRDefault="00C36F39" w:rsidP="00382E17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82E17">
        <w:rPr>
          <w:rFonts w:ascii="Liberation Serif" w:hAnsi="Liberation Serif"/>
          <w:sz w:val="26"/>
          <w:szCs w:val="26"/>
        </w:rPr>
        <w:t xml:space="preserve">10. </w:t>
      </w:r>
      <w:r w:rsidR="00831D09" w:rsidRPr="00382E17">
        <w:rPr>
          <w:rFonts w:ascii="Liberation Serif" w:hAnsi="Liberation Serif"/>
          <w:sz w:val="26"/>
          <w:szCs w:val="26"/>
        </w:rPr>
        <w:t xml:space="preserve">Сведения о достижении показателей результативности и эффективности Программы включаются администрацией городского округа Верхняя Пышма </w:t>
      </w:r>
      <w:r w:rsidR="00ED34AB" w:rsidRPr="00382E17">
        <w:rPr>
          <w:rFonts w:ascii="Liberation Serif" w:hAnsi="Liberation Serif"/>
          <w:sz w:val="26"/>
          <w:szCs w:val="26"/>
        </w:rPr>
        <w:br/>
      </w:r>
      <w:r w:rsidR="00831D09" w:rsidRPr="00382E17">
        <w:rPr>
          <w:rFonts w:ascii="Liberation Serif" w:hAnsi="Liberation Serif"/>
          <w:sz w:val="26"/>
          <w:szCs w:val="26"/>
        </w:rPr>
        <w:t xml:space="preserve">в состав доклада о виде муниципального контроля в соответствии со статьей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81743" w:rsidRPr="00382E17" w:rsidRDefault="00281743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  <w:sectPr w:rsidR="00281743" w:rsidRPr="00382E17" w:rsidSect="00ED34A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1D09" w:rsidRPr="00382E17" w:rsidRDefault="00831D09" w:rsidP="00ED34AB">
      <w:pPr>
        <w:spacing w:after="0" w:line="240" w:lineRule="auto"/>
        <w:jc w:val="right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bCs/>
          <w:sz w:val="26"/>
          <w:szCs w:val="26"/>
          <w:lang w:eastAsia="ru-RU"/>
        </w:rPr>
        <w:lastRenderedPageBreak/>
        <w:t>Приложение к Программе</w:t>
      </w:r>
    </w:p>
    <w:p w:rsidR="00ED34AB" w:rsidRPr="00382E17" w:rsidRDefault="00ED34AB" w:rsidP="00ED34AB">
      <w:pPr>
        <w:spacing w:after="0" w:line="240" w:lineRule="auto"/>
        <w:jc w:val="right"/>
        <w:rPr>
          <w:rFonts w:ascii="Liberation Serif" w:eastAsia="Times New Roman" w:hAnsi="Liberation Serif"/>
          <w:bCs/>
          <w:sz w:val="26"/>
          <w:szCs w:val="26"/>
          <w:lang w:eastAsia="ru-RU"/>
        </w:rPr>
      </w:pPr>
    </w:p>
    <w:p w:rsidR="00ED34AB" w:rsidRPr="00382E17" w:rsidRDefault="00ED34AB" w:rsidP="00ED34AB">
      <w:pPr>
        <w:spacing w:after="0" w:line="240" w:lineRule="auto"/>
        <w:jc w:val="right"/>
        <w:rPr>
          <w:rFonts w:ascii="Liberation Serif" w:eastAsia="Times New Roman" w:hAnsi="Liberation Serif"/>
          <w:bCs/>
          <w:sz w:val="26"/>
          <w:szCs w:val="26"/>
          <w:lang w:eastAsia="ru-RU"/>
        </w:rPr>
      </w:pPr>
    </w:p>
    <w:p w:rsidR="00831D09" w:rsidRPr="00382E17" w:rsidRDefault="00831D09" w:rsidP="00ED34A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 xml:space="preserve">Перечень профилактических мероприятий, </w:t>
      </w:r>
    </w:p>
    <w:p w:rsidR="00831D09" w:rsidRPr="00382E17" w:rsidRDefault="00831D09" w:rsidP="00ED34A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382E17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сроки (периодичность) их проведения</w:t>
      </w:r>
    </w:p>
    <w:p w:rsidR="00281743" w:rsidRPr="00382E17" w:rsidRDefault="00281743" w:rsidP="00ED34A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val="en-US"/>
        </w:rPr>
      </w:pPr>
    </w:p>
    <w:tbl>
      <w:tblPr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3"/>
        <w:gridCol w:w="5812"/>
        <w:gridCol w:w="2126"/>
        <w:gridCol w:w="2126"/>
        <w:gridCol w:w="1985"/>
        <w:gridCol w:w="7"/>
      </w:tblGrid>
      <w:tr w:rsidR="00281743" w:rsidRPr="00382E17" w:rsidTr="00ED34AB">
        <w:tc>
          <w:tcPr>
            <w:tcW w:w="624" w:type="dxa"/>
          </w:tcPr>
          <w:p w:rsidR="00281743" w:rsidRPr="00382E17" w:rsidRDefault="00ED34AB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№</w:t>
            </w:r>
            <w:r w:rsidR="00281743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1923" w:type="dxa"/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Вид профилактического мероприятия</w:t>
            </w:r>
          </w:p>
        </w:tc>
        <w:tc>
          <w:tcPr>
            <w:tcW w:w="5812" w:type="dxa"/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Программа профилактики</w:t>
            </w:r>
          </w:p>
        </w:tc>
        <w:tc>
          <w:tcPr>
            <w:tcW w:w="2126" w:type="dxa"/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Программное мероприятие в рамках вида профилактического мероприятия</w:t>
            </w:r>
          </w:p>
        </w:tc>
        <w:tc>
          <w:tcPr>
            <w:tcW w:w="2126" w:type="dxa"/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Ответственное подразделение</w:t>
            </w:r>
          </w:p>
        </w:tc>
        <w:tc>
          <w:tcPr>
            <w:tcW w:w="1992" w:type="dxa"/>
            <w:gridSpan w:val="2"/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Привлекаемые лица</w:t>
            </w:r>
          </w:p>
        </w:tc>
      </w:tr>
      <w:tr w:rsidR="00ED34AB" w:rsidRPr="00382E17" w:rsidTr="00183371">
        <w:tc>
          <w:tcPr>
            <w:tcW w:w="14603" w:type="dxa"/>
            <w:gridSpan w:val="7"/>
          </w:tcPr>
          <w:p w:rsidR="00ED34AB" w:rsidRPr="00382E17" w:rsidRDefault="00ED34AB" w:rsidP="00ED34AB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Обязательные</w:t>
            </w:r>
          </w:p>
        </w:tc>
      </w:tr>
      <w:tr w:rsidR="004404DF" w:rsidRPr="00382E17" w:rsidTr="00ED34AB">
        <w:trPr>
          <w:trHeight w:val="266"/>
        </w:trPr>
        <w:tc>
          <w:tcPr>
            <w:tcW w:w="624" w:type="dxa"/>
            <w:vMerge w:val="restart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979" w:type="dxa"/>
            <w:gridSpan w:val="6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Информирование в средствах массовой информации:</w:t>
            </w:r>
          </w:p>
        </w:tc>
      </w:tr>
      <w:tr w:rsidR="00EC2882" w:rsidRPr="00382E17" w:rsidTr="00382E17">
        <w:trPr>
          <w:trHeight w:val="3285"/>
        </w:trPr>
        <w:tc>
          <w:tcPr>
            <w:tcW w:w="624" w:type="dxa"/>
            <w:vMerge/>
          </w:tcPr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</w:tcPr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Печатные издания</w:t>
            </w:r>
          </w:p>
        </w:tc>
        <w:tc>
          <w:tcPr>
            <w:tcW w:w="5812" w:type="dxa"/>
            <w:vMerge w:val="restart"/>
          </w:tcPr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Размещение и поддерживание в актуальном состоянии на своем официальном сайте в информаци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онно-телекоммуникационной сети «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Интернет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»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: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4) руководства по соблюдению обязательных требований, разработанные и утвержденные в соответствии с Федеральным законом 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«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Об обязательных требованиях в Российской Федерации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»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Ожидаемые результаты проведения мероприятий 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–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Повышение информированности контролируемых лиц о действующих обязательных требованиях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5) программа профилактики;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9) доклады о муниципальном жилищном контроле (информация об осуществлении МЖК);</w:t>
            </w:r>
          </w:p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10) иные сведения, предусмотренные нормативными правовыми актами Российской Федерации, нормативными правовыми актам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и 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2126" w:type="dxa"/>
            <w:vMerge w:val="restart"/>
          </w:tcPr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126" w:type="dxa"/>
            <w:vMerge w:val="restart"/>
          </w:tcPr>
          <w:p w:rsidR="00EC2882" w:rsidRPr="00382E17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Отдел по учету и распределению жилья </w:t>
            </w:r>
          </w:p>
        </w:tc>
        <w:tc>
          <w:tcPr>
            <w:tcW w:w="1992" w:type="dxa"/>
            <w:gridSpan w:val="2"/>
            <w:vMerge w:val="restart"/>
          </w:tcPr>
          <w:p w:rsidR="00EC2882" w:rsidRDefault="00EC2882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МКУ «</w:t>
            </w:r>
            <w:r w:rsidR="002E0135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У</w:t>
            </w:r>
            <w:r w:rsid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правление капитального строительства и жилищно-коммунального хозяйства городского округа Верхняя Пышма»</w:t>
            </w:r>
          </w:p>
          <w:p w:rsidR="00382E17" w:rsidRPr="00382E17" w:rsidRDefault="00382E17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EC2882" w:rsidRPr="00382E17" w:rsidRDefault="00152A3B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Начальник отдела по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связям с общественностью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4404DF" w:rsidRPr="00382E17" w:rsidTr="00ED34AB">
        <w:trPr>
          <w:trHeight w:val="656"/>
        </w:trPr>
        <w:tc>
          <w:tcPr>
            <w:tcW w:w="624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Социальные сети</w:t>
            </w:r>
          </w:p>
        </w:tc>
        <w:tc>
          <w:tcPr>
            <w:tcW w:w="5812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404DF" w:rsidRPr="00382E17" w:rsidTr="00ED34AB">
        <w:trPr>
          <w:trHeight w:val="804"/>
        </w:trPr>
        <w:tc>
          <w:tcPr>
            <w:tcW w:w="624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Интернет-издания</w:t>
            </w:r>
          </w:p>
        </w:tc>
        <w:tc>
          <w:tcPr>
            <w:tcW w:w="5812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404DF" w:rsidRPr="00382E17" w:rsidTr="00ED34AB">
        <w:trPr>
          <w:trHeight w:val="2693"/>
        </w:trPr>
        <w:tc>
          <w:tcPr>
            <w:tcW w:w="624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Проведение публичных мероприятий (встречи с консультируемыми лицами органами местного самоуправления</w:t>
            </w:r>
          </w:p>
        </w:tc>
        <w:tc>
          <w:tcPr>
            <w:tcW w:w="5812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404DF" w:rsidRPr="00382E17" w:rsidTr="00ED34AB">
        <w:trPr>
          <w:trHeight w:val="1226"/>
        </w:trPr>
        <w:tc>
          <w:tcPr>
            <w:tcW w:w="624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Информационные стенды, в том числе общедоступные</w:t>
            </w:r>
          </w:p>
        </w:tc>
        <w:tc>
          <w:tcPr>
            <w:tcW w:w="5812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vMerge/>
          </w:tcPr>
          <w:p w:rsidR="004404DF" w:rsidRPr="00382E17" w:rsidRDefault="004404DF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281743" w:rsidRPr="00382E17" w:rsidTr="00382E17">
        <w:tc>
          <w:tcPr>
            <w:tcW w:w="624" w:type="dxa"/>
            <w:tcBorders>
              <w:bottom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1. Консультирование может осуществляться </w:t>
            </w:r>
            <w:r w:rsidR="001779C9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должностным лицом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2. Консультирование осуществляется без взимания платы.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3. 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законом 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 2 мая 2006 года №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59-ФЗ 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«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 порядке рассмотрения обращен</w:t>
            </w:r>
            <w:r w:rsidR="00ED34AB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ий граждан Российской Федерации»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5. При осуществлении консультирования должностное лицо органа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По мере поступления обращений контролируемых лиц и их представителей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Отдел по учету и распределению жилья,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382E17" w:rsidRDefault="00382E17" w:rsidP="00382E1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МКУ «У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правление капитального строительства и жилищно-коммунального хозяйства городского округа Верхняя Пышма»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281743" w:rsidRPr="00382E17" w:rsidRDefault="00ED34AB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</w:t>
            </w:r>
            <w:r w:rsidR="00281743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омитет по управлению имуществом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администрации городского округа Верхняя Пышма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281743" w:rsidRPr="00382E17" w:rsidTr="0038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рамках контрольного мероприятия экспертизы, испытаний.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7.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8. Контрольный орган осуществляет учет консультирований.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9.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разъяснения, подписанного руководителем контрольного органа.</w:t>
            </w:r>
          </w:p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82E17" w:rsidRDefault="00281743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DD1202" w:rsidRPr="00382E17" w:rsidTr="00382E17">
        <w:tc>
          <w:tcPr>
            <w:tcW w:w="14603" w:type="dxa"/>
            <w:gridSpan w:val="7"/>
            <w:tcBorders>
              <w:top w:val="single" w:sz="4" w:space="0" w:color="auto"/>
            </w:tcBorders>
          </w:tcPr>
          <w:p w:rsidR="00DD1202" w:rsidRPr="00382E17" w:rsidRDefault="00DD1202" w:rsidP="00ED3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Необязательные</w:t>
            </w:r>
          </w:p>
        </w:tc>
      </w:tr>
      <w:tr w:rsidR="00FF5DCC" w:rsidRPr="00382E17" w:rsidTr="00ED34AB">
        <w:trPr>
          <w:gridAfter w:val="1"/>
          <w:wAfter w:w="7" w:type="dxa"/>
        </w:trPr>
        <w:tc>
          <w:tcPr>
            <w:tcW w:w="624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23" w:type="dxa"/>
            <w:vAlign w:val="center"/>
          </w:tcPr>
          <w:p w:rsidR="00FF5DCC" w:rsidRPr="00382E17" w:rsidRDefault="00FF5DCC" w:rsidP="00ED34AB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382E17">
              <w:rPr>
                <w:rFonts w:ascii="Liberation Serif" w:eastAsiaTheme="minorHAnsi" w:hAnsi="Liberation Serif" w:cs="Liberation Serif"/>
                <w:sz w:val="26"/>
                <w:szCs w:val="26"/>
              </w:rPr>
              <w:t>Профилактический визит</w:t>
            </w:r>
          </w:p>
        </w:tc>
        <w:tc>
          <w:tcPr>
            <w:tcW w:w="5812" w:type="dxa"/>
            <w:vAlign w:val="center"/>
          </w:tcPr>
          <w:p w:rsidR="00FF5DCC" w:rsidRPr="00382E17" w:rsidRDefault="00FF5DCC" w:rsidP="00ED34AB">
            <w:pPr>
              <w:pStyle w:val="ConsPlusNormal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382E17">
              <w:rPr>
                <w:rFonts w:ascii="Liberation Serif" w:eastAsiaTheme="minorHAnsi" w:hAnsi="Liberation Serif" w:cs="Liberation Serif"/>
                <w:sz w:val="26"/>
                <w:szCs w:val="26"/>
              </w:rPr>
              <w:t xml:space="preserve">1 раз в год в отношении контролируемого лица </w:t>
            </w:r>
          </w:p>
        </w:tc>
        <w:tc>
          <w:tcPr>
            <w:tcW w:w="2126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по мере необходимости, </w:t>
            </w: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по мере поступления просьбы контролируемого лица о проведении профилактической беседы</w:t>
            </w:r>
            <w:r w:rsidR="00E4580C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(не </w:t>
            </w:r>
            <w:r w:rsidR="00E4580C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менее 1 раза в квартал)</w:t>
            </w:r>
          </w:p>
        </w:tc>
        <w:tc>
          <w:tcPr>
            <w:tcW w:w="2126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Отдел по учету и распределению жилья,</w:t>
            </w: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82E17" w:rsidRDefault="00382E17" w:rsidP="00382E1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МКУ «У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правление капитального строительства и жилищно-коммунального хозяйства городского округа Верхняя Пышма»</w:t>
            </w: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FF5DCC" w:rsidRPr="00382E17" w:rsidRDefault="00382E17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к</w:t>
            </w:r>
            <w:r w:rsidR="00FF5DCC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омитет по управлению имуществом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FF5DCC" w:rsidRPr="00382E17" w:rsidTr="00382E17">
        <w:trPr>
          <w:gridAfter w:val="1"/>
          <w:wAfter w:w="7" w:type="dxa"/>
        </w:trPr>
        <w:tc>
          <w:tcPr>
            <w:tcW w:w="624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 xml:space="preserve">2. </w:t>
            </w:r>
          </w:p>
        </w:tc>
        <w:tc>
          <w:tcPr>
            <w:tcW w:w="1923" w:type="dxa"/>
          </w:tcPr>
          <w:p w:rsidR="00FF5DCC" w:rsidRPr="00382E17" w:rsidRDefault="00FF5DCC" w:rsidP="00382E17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382E17">
              <w:rPr>
                <w:rFonts w:ascii="Liberation Serif" w:eastAsiaTheme="minorHAnsi" w:hAnsi="Liberation Serif" w:cs="Liberation Serif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5812" w:type="dxa"/>
          </w:tcPr>
          <w:p w:rsidR="00FF5DCC" w:rsidRPr="00382E17" w:rsidRDefault="00FF5DCC" w:rsidP="00382E17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382E17">
              <w:rPr>
                <w:rFonts w:ascii="Liberation Serif" w:eastAsiaTheme="minorHAnsi" w:hAnsi="Liberation Serif" w:cs="Liberation Serif"/>
                <w:sz w:val="26"/>
                <w:szCs w:val="26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По мере поступления сведений </w:t>
            </w:r>
          </w:p>
        </w:tc>
        <w:tc>
          <w:tcPr>
            <w:tcW w:w="2126" w:type="dxa"/>
          </w:tcPr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Отдел по учету и распределению жилья,</w:t>
            </w: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382E17" w:rsidRDefault="00382E17" w:rsidP="00382E1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МКУ «У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правление капитального строительства и жилищно-коммунального хозяйства городского округа Верхняя Пышма»</w:t>
            </w:r>
          </w:p>
          <w:p w:rsidR="00FF5DCC" w:rsidRPr="00382E17" w:rsidRDefault="00FF5DCC" w:rsidP="00ED34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FF5DCC" w:rsidRPr="00382E17" w:rsidRDefault="00382E17" w:rsidP="00382E1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</w:t>
            </w:r>
            <w:r w:rsidR="00FF5DCC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омитет по управлению имуществом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 администрации городского округа Верхняя Пышма</w:t>
            </w:r>
          </w:p>
        </w:tc>
      </w:tr>
    </w:tbl>
    <w:p w:rsidR="00A056A3" w:rsidRPr="00382E17" w:rsidRDefault="00A056A3" w:rsidP="00ED34AB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  <w:sectPr w:rsidR="00A056A3" w:rsidRPr="00382E17" w:rsidSect="00ED34A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873FD" w:rsidRPr="00382E17" w:rsidRDefault="001873FD" w:rsidP="00ED34AB">
      <w:pPr>
        <w:spacing w:line="240" w:lineRule="auto"/>
        <w:rPr>
          <w:rFonts w:ascii="Liberation Serif" w:hAnsi="Liberation Serif"/>
          <w:sz w:val="26"/>
          <w:szCs w:val="26"/>
        </w:rPr>
      </w:pPr>
    </w:p>
    <w:sectPr w:rsidR="001873FD" w:rsidRPr="00382E17" w:rsidSect="00A056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F4" w:rsidRDefault="00CF29F4">
      <w:pPr>
        <w:spacing w:after="0" w:line="240" w:lineRule="auto"/>
      </w:pPr>
      <w:r>
        <w:separator/>
      </w:r>
    </w:p>
  </w:endnote>
  <w:endnote w:type="continuationSeparator" w:id="0">
    <w:p w:rsidR="00CF29F4" w:rsidRDefault="00C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F4" w:rsidRDefault="00CF29F4">
      <w:pPr>
        <w:spacing w:after="0" w:line="240" w:lineRule="auto"/>
      </w:pPr>
      <w:r>
        <w:separator/>
      </w:r>
    </w:p>
  </w:footnote>
  <w:footnote w:type="continuationSeparator" w:id="0">
    <w:p w:rsidR="00CF29F4" w:rsidRDefault="00C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23BF"/>
    <w:multiLevelType w:val="multilevel"/>
    <w:tmpl w:val="308821C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3"/>
    <w:rsid w:val="000A0AFF"/>
    <w:rsid w:val="000B1A7C"/>
    <w:rsid w:val="00152A3B"/>
    <w:rsid w:val="00167284"/>
    <w:rsid w:val="00174CD3"/>
    <w:rsid w:val="001779C9"/>
    <w:rsid w:val="001873FD"/>
    <w:rsid w:val="00281743"/>
    <w:rsid w:val="002C0CCC"/>
    <w:rsid w:val="002E0135"/>
    <w:rsid w:val="00363ABC"/>
    <w:rsid w:val="00382E17"/>
    <w:rsid w:val="003B1406"/>
    <w:rsid w:val="003D434D"/>
    <w:rsid w:val="004404DF"/>
    <w:rsid w:val="00452A67"/>
    <w:rsid w:val="00480531"/>
    <w:rsid w:val="00831D09"/>
    <w:rsid w:val="00900A34"/>
    <w:rsid w:val="00A056A3"/>
    <w:rsid w:val="00BB22AC"/>
    <w:rsid w:val="00BF7AB8"/>
    <w:rsid w:val="00C36F39"/>
    <w:rsid w:val="00CB5AC0"/>
    <w:rsid w:val="00CF29F4"/>
    <w:rsid w:val="00D0103E"/>
    <w:rsid w:val="00DD1202"/>
    <w:rsid w:val="00E445A9"/>
    <w:rsid w:val="00E4580C"/>
    <w:rsid w:val="00E86796"/>
    <w:rsid w:val="00EC2882"/>
    <w:rsid w:val="00ED34AB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4221"/>
  <w15:chartTrackingRefBased/>
  <w15:docId w15:val="{AF1F98B8-8E64-4963-9E67-EF6360D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74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28174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56A3"/>
    <w:pPr>
      <w:ind w:left="720"/>
      <w:contextualSpacing/>
    </w:pPr>
  </w:style>
  <w:style w:type="paragraph" w:customStyle="1" w:styleId="ConsPlusTitle">
    <w:name w:val="ConsPlusTitle"/>
    <w:rsid w:val="000A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0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rsid w:val="00831D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Садыкова Дарья Юрьевна</cp:lastModifiedBy>
  <cp:revision>11</cp:revision>
  <cp:lastPrinted>2024-12-06T06:58:00Z</cp:lastPrinted>
  <dcterms:created xsi:type="dcterms:W3CDTF">2024-09-20T09:20:00Z</dcterms:created>
  <dcterms:modified xsi:type="dcterms:W3CDTF">2024-12-09T10:42:00Z</dcterms:modified>
</cp:coreProperties>
</file>