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7F" w:rsidRPr="00873F49" w:rsidRDefault="000366A9" w:rsidP="00307647">
      <w:pPr>
        <w:tabs>
          <w:tab w:val="left" w:pos="8505"/>
        </w:tabs>
        <w:jc w:val="center"/>
        <w:rPr>
          <w:rFonts w:ascii="Liberation Serif" w:hAnsi="Liberation Serif" w:cs="Arial"/>
          <w:b/>
        </w:rPr>
      </w:pPr>
      <w:bookmarkStart w:id="0" w:name="_GoBack"/>
      <w:bookmarkEnd w:id="0"/>
      <w:r w:rsidRPr="00873F49">
        <w:rPr>
          <w:rFonts w:ascii="Liberation Serif" w:hAnsi="Liberation Serif" w:cs="Arial"/>
          <w:b/>
        </w:rPr>
        <w:t>Основные и</w:t>
      </w:r>
      <w:r w:rsidR="0045067F" w:rsidRPr="00873F49">
        <w:rPr>
          <w:rFonts w:ascii="Liberation Serif" w:hAnsi="Liberation Serif" w:cs="Arial"/>
          <w:b/>
        </w:rPr>
        <w:t>тоги социально-экономического развития</w:t>
      </w:r>
      <w:r w:rsidR="00307647" w:rsidRPr="00873F49">
        <w:rPr>
          <w:rFonts w:ascii="Liberation Serif" w:hAnsi="Liberation Serif" w:cs="Arial"/>
          <w:b/>
        </w:rPr>
        <w:t xml:space="preserve"> </w:t>
      </w:r>
      <w:r w:rsidR="00307647" w:rsidRPr="00873F49">
        <w:rPr>
          <w:rFonts w:ascii="Liberation Serif" w:hAnsi="Liberation Serif" w:cs="Arial"/>
          <w:b/>
        </w:rPr>
        <w:br/>
      </w:r>
      <w:r w:rsidR="002070BB" w:rsidRPr="00873F49">
        <w:rPr>
          <w:rFonts w:ascii="Liberation Serif" w:hAnsi="Liberation Serif" w:cs="Arial"/>
          <w:b/>
        </w:rPr>
        <w:t>г</w:t>
      </w:r>
      <w:r w:rsidR="0045067F" w:rsidRPr="00873F49">
        <w:rPr>
          <w:rFonts w:ascii="Liberation Serif" w:hAnsi="Liberation Serif" w:cs="Arial"/>
          <w:b/>
        </w:rPr>
        <w:t xml:space="preserve">ородского округа Верхняя Пышма за </w:t>
      </w:r>
      <w:r w:rsidR="00EC107C" w:rsidRPr="00873F49">
        <w:rPr>
          <w:rFonts w:ascii="Liberation Serif" w:hAnsi="Liberation Serif" w:cs="Arial"/>
          <w:b/>
          <w:lang w:val="en-US"/>
        </w:rPr>
        <w:t>I</w:t>
      </w:r>
      <w:r w:rsidR="00EC107C" w:rsidRPr="00873F49">
        <w:rPr>
          <w:rFonts w:ascii="Liberation Serif" w:hAnsi="Liberation Serif" w:cs="Arial"/>
          <w:b/>
        </w:rPr>
        <w:t xml:space="preserve"> </w:t>
      </w:r>
      <w:r w:rsidR="00AF6EF9" w:rsidRPr="00873F49">
        <w:rPr>
          <w:rFonts w:ascii="Liberation Serif" w:hAnsi="Liberation Serif" w:cs="Arial"/>
          <w:b/>
        </w:rPr>
        <w:t>полугодие</w:t>
      </w:r>
      <w:r w:rsidR="00EC107C" w:rsidRPr="00873F49">
        <w:rPr>
          <w:rFonts w:ascii="Liberation Serif" w:hAnsi="Liberation Serif" w:cs="Arial"/>
          <w:b/>
        </w:rPr>
        <w:t xml:space="preserve"> 2024</w:t>
      </w:r>
      <w:r w:rsidR="0045067F" w:rsidRPr="00873F49">
        <w:rPr>
          <w:rFonts w:ascii="Liberation Serif" w:hAnsi="Liberation Serif" w:cs="Arial"/>
          <w:b/>
        </w:rPr>
        <w:t xml:space="preserve"> год</w:t>
      </w:r>
      <w:r w:rsidR="00EC107C" w:rsidRPr="00873F49">
        <w:rPr>
          <w:rFonts w:ascii="Liberation Serif" w:hAnsi="Liberation Serif" w:cs="Arial"/>
          <w:b/>
        </w:rPr>
        <w:t>а</w:t>
      </w:r>
    </w:p>
    <w:p w:rsidR="00447FC7" w:rsidRPr="00873F49" w:rsidRDefault="00447FC7" w:rsidP="00307647">
      <w:pPr>
        <w:tabs>
          <w:tab w:val="left" w:pos="8505"/>
        </w:tabs>
        <w:jc w:val="center"/>
        <w:rPr>
          <w:rFonts w:ascii="Liberation Serif" w:hAnsi="Liberation Serif" w:cs="Arial"/>
          <w:b/>
        </w:rPr>
      </w:pPr>
    </w:p>
    <w:p w:rsidR="00447FC7" w:rsidRPr="00873F49" w:rsidRDefault="00447FC7" w:rsidP="00447FC7">
      <w:pPr>
        <w:tabs>
          <w:tab w:val="left" w:pos="8505"/>
        </w:tabs>
        <w:ind w:firstLine="567"/>
        <w:jc w:val="both"/>
        <w:rPr>
          <w:rFonts w:ascii="Liberation Serif" w:hAnsi="Liberation Serif" w:cs="Arial"/>
        </w:rPr>
      </w:pPr>
      <w:r w:rsidRPr="00873F49">
        <w:rPr>
          <w:rFonts w:ascii="Liberation Serif" w:hAnsi="Liberation Serif" w:cs="Arial"/>
        </w:rPr>
        <w:t>В 202</w:t>
      </w:r>
      <w:r w:rsidR="00EC107C" w:rsidRPr="00873F49">
        <w:rPr>
          <w:rFonts w:ascii="Liberation Serif" w:hAnsi="Liberation Serif" w:cs="Arial"/>
        </w:rPr>
        <w:t>4</w:t>
      </w:r>
      <w:r w:rsidRPr="00873F49">
        <w:rPr>
          <w:rFonts w:ascii="Liberation Serif" w:hAnsi="Liberation Serif" w:cs="Arial"/>
        </w:rPr>
        <w:t xml:space="preserve"> году социально-экономическое развитие городского округа Верхняя Пышма, как и Свердловской области в целом, </w:t>
      </w:r>
      <w:r w:rsidR="00EC107C" w:rsidRPr="00873F49">
        <w:rPr>
          <w:rFonts w:ascii="Liberation Serif" w:hAnsi="Liberation Serif" w:cs="Arial"/>
        </w:rPr>
        <w:t>стабильное</w:t>
      </w:r>
      <w:r w:rsidRPr="00873F49">
        <w:rPr>
          <w:rFonts w:ascii="Liberation Serif" w:hAnsi="Liberation Serif" w:cs="Arial"/>
        </w:rPr>
        <w:t xml:space="preserve">. </w:t>
      </w:r>
    </w:p>
    <w:p w:rsidR="00447FC7" w:rsidRPr="00873F49" w:rsidRDefault="00447FC7" w:rsidP="00447FC7">
      <w:pPr>
        <w:tabs>
          <w:tab w:val="left" w:pos="8505"/>
        </w:tabs>
        <w:ind w:firstLine="567"/>
        <w:jc w:val="both"/>
        <w:rPr>
          <w:rFonts w:ascii="Liberation Serif" w:hAnsi="Liberation Serif" w:cs="Arial"/>
        </w:rPr>
      </w:pPr>
      <w:r w:rsidRPr="00873F49">
        <w:rPr>
          <w:rFonts w:ascii="Liberation Serif" w:hAnsi="Liberation Serif" w:cs="Arial"/>
        </w:rPr>
        <w:t>Экономика Свердловской области и городского округа Верхняя Пышма достаточно хорошо адаптировалась к новым реалиям развития. Одной из важнейших тенденций текущего года является возобновление роста промышленного производства, связанное, в первую очередь, с увеличением объемов производства в обрабатывающей отрасли.</w:t>
      </w:r>
    </w:p>
    <w:p w:rsidR="00447FC7" w:rsidRPr="00873F49" w:rsidRDefault="00447FC7" w:rsidP="00447FC7">
      <w:pPr>
        <w:tabs>
          <w:tab w:val="left" w:pos="8505"/>
        </w:tabs>
        <w:ind w:firstLine="567"/>
        <w:jc w:val="both"/>
        <w:rPr>
          <w:rFonts w:ascii="Liberation Serif" w:hAnsi="Liberation Serif" w:cs="Arial"/>
        </w:rPr>
      </w:pPr>
      <w:r w:rsidRPr="00873F49">
        <w:rPr>
          <w:rFonts w:ascii="Liberation Serif" w:hAnsi="Liberation Serif" w:cs="Arial"/>
        </w:rPr>
        <w:t>Уровень безработицы по-прежнему сохраняется на низком уровне. Растет номинальная и реальная заработная плата. Возобновился рост инвестиций в основной капитал и оборота розничной торговли.</w:t>
      </w:r>
    </w:p>
    <w:p w:rsidR="0045067F" w:rsidRPr="00873F49" w:rsidRDefault="0045067F" w:rsidP="0045067F">
      <w:pPr>
        <w:jc w:val="right"/>
        <w:rPr>
          <w:rFonts w:ascii="Liberation Serif" w:hAnsi="Liberation Serif" w:cs="Arial"/>
        </w:rPr>
      </w:pPr>
    </w:p>
    <w:p w:rsidR="0045067F" w:rsidRPr="00873F49" w:rsidRDefault="0045067F" w:rsidP="0045067F">
      <w:pPr>
        <w:pStyle w:val="a3"/>
        <w:tabs>
          <w:tab w:val="left" w:pos="709"/>
        </w:tabs>
        <w:spacing w:after="0"/>
        <w:jc w:val="both"/>
        <w:rPr>
          <w:rFonts w:ascii="Liberation Serif" w:hAnsi="Liberation Serif" w:cs="Arial"/>
          <w:b/>
        </w:rPr>
      </w:pPr>
      <w:r w:rsidRPr="00873F49">
        <w:rPr>
          <w:rFonts w:ascii="Liberation Serif" w:hAnsi="Liberation Serif" w:cs="Arial"/>
          <w:b/>
        </w:rPr>
        <w:t>Промышленность</w:t>
      </w:r>
    </w:p>
    <w:p w:rsidR="00DC2712" w:rsidRPr="00873F49" w:rsidRDefault="00DC2712" w:rsidP="00DC2712">
      <w:pPr>
        <w:pStyle w:val="a3"/>
        <w:tabs>
          <w:tab w:val="left" w:pos="709"/>
        </w:tabs>
        <w:jc w:val="both"/>
        <w:rPr>
          <w:rFonts w:ascii="Liberation Serif" w:hAnsi="Liberation Serif" w:cs="Arial"/>
        </w:rPr>
      </w:pPr>
      <w:r w:rsidRPr="00873F49">
        <w:rPr>
          <w:rFonts w:ascii="Liberation Serif" w:hAnsi="Liberation Serif" w:cs="Arial"/>
        </w:rPr>
        <w:tab/>
        <w:t xml:space="preserve">Верхняя Пышма является промышленным центром Свердловской области, городом-спутником Екатеринбурга. Основой экономики является промышленность, представленная организациями различной отраслевой ориентации. </w:t>
      </w:r>
    </w:p>
    <w:p w:rsidR="00DC2712" w:rsidRPr="00873F49" w:rsidRDefault="00DC2712" w:rsidP="00DC2712">
      <w:pPr>
        <w:pStyle w:val="a3"/>
        <w:tabs>
          <w:tab w:val="left" w:pos="709"/>
        </w:tabs>
        <w:jc w:val="both"/>
        <w:rPr>
          <w:rFonts w:ascii="Liberation Serif" w:hAnsi="Liberation Serif" w:cs="Arial"/>
        </w:rPr>
      </w:pPr>
      <w:r w:rsidRPr="00873F49">
        <w:rPr>
          <w:rFonts w:ascii="Liberation Serif" w:hAnsi="Liberation Serif" w:cs="Arial"/>
        </w:rPr>
        <w:tab/>
        <w:t xml:space="preserve">Ведущее место занимает Уральская горно-металлургическая компания – один из крупнейших холдингов страны, который объединяет около 50 предприятий различных отраслей промышленности в 12 регионах России. Головным предприятием компании является АО «Уралэлектромедь», занимающееся от переработки черновой меди и лома до выпуска продуктов медного производства. Также предприятие производит товарное золото и серебро. </w:t>
      </w:r>
    </w:p>
    <w:p w:rsidR="00DC2712" w:rsidRPr="00873F49" w:rsidRDefault="00DC2712" w:rsidP="00DC2712">
      <w:pPr>
        <w:pStyle w:val="a3"/>
        <w:tabs>
          <w:tab w:val="left" w:pos="709"/>
        </w:tabs>
        <w:jc w:val="both"/>
        <w:rPr>
          <w:rFonts w:ascii="Liberation Serif" w:hAnsi="Liberation Serif" w:cs="Arial"/>
        </w:rPr>
      </w:pPr>
      <w:r w:rsidRPr="00873F49">
        <w:rPr>
          <w:rFonts w:ascii="Liberation Serif" w:hAnsi="Liberation Serif" w:cs="Arial"/>
        </w:rPr>
        <w:tab/>
        <w:t>Еще одним важным объектом экономики Верхней Пышмы является предприятие железнодорожного машиностроения ООО «Уральские локомотивы», выпускающее грузовые магистральные электровозы, а также скоростной электропоезд «Ласточка». В 2023 году предприятие получило сертификат, подтверждающий соответствие электровоза отечественным асинхронным тяговым приводом 3ЭС8 «Малахит» – собственной разработкой завода «Уральские локомотивы».</w:t>
      </w:r>
      <w:r w:rsidR="00EC107C" w:rsidRPr="00873F49">
        <w:t xml:space="preserve"> </w:t>
      </w:r>
      <w:r w:rsidR="00EC107C" w:rsidRPr="00873F49">
        <w:rPr>
          <w:rFonts w:ascii="Liberation Serif" w:hAnsi="Liberation Serif" w:cs="Arial"/>
        </w:rPr>
        <w:t>Электровоз 3ЭС8 «Малахит» успешно провел состав весом 12300 тонн в рамках опытной поездки по Октябрьской железной дороге, тем самым подтвердив свои тяговые характеристики в реальной эксплуатации. Испытания проходили в несколько этапов под контролем специальной передвижной лаборатории, фиксирующей показатели машины на разных участках маршрута.</w:t>
      </w:r>
    </w:p>
    <w:p w:rsidR="00DC2712" w:rsidRPr="00873F49" w:rsidRDefault="00DC2712" w:rsidP="00DC2712">
      <w:pPr>
        <w:pStyle w:val="a3"/>
        <w:tabs>
          <w:tab w:val="left" w:pos="709"/>
        </w:tabs>
        <w:spacing w:after="0"/>
        <w:jc w:val="both"/>
        <w:rPr>
          <w:rFonts w:ascii="Liberation Serif" w:hAnsi="Liberation Serif" w:cs="Arial"/>
        </w:rPr>
      </w:pPr>
      <w:r w:rsidRPr="00873F49">
        <w:rPr>
          <w:rFonts w:ascii="Liberation Serif" w:hAnsi="Liberation Serif" w:cs="Arial"/>
        </w:rPr>
        <w:tab/>
        <w:t>Также, одним из локомотивов экономики городского округа Верхняя Пышма является АО «Уралредмет», предприятие производит титановые заготовки для ракетостроения и авиастроения. В новых условиях экономического развития предприятием решена задача стратегической важности – создано и освоено высокоэффективное промышленное производство лигатур на основе редких тугоплавких металлов производительностью три тысячи 600 тонн лигатур в год.</w:t>
      </w:r>
    </w:p>
    <w:p w:rsidR="00DC2712" w:rsidRPr="00873F49" w:rsidRDefault="00DC2712" w:rsidP="002070BB">
      <w:pPr>
        <w:jc w:val="both"/>
        <w:rPr>
          <w:iCs/>
        </w:rPr>
      </w:pPr>
    </w:p>
    <w:p w:rsidR="00616CCF" w:rsidRPr="00873F49" w:rsidRDefault="0045067F" w:rsidP="002070BB">
      <w:pPr>
        <w:jc w:val="both"/>
        <w:rPr>
          <w:rFonts w:ascii="Liberation Serif" w:hAnsi="Liberation Serif"/>
        </w:rPr>
      </w:pPr>
      <w:r w:rsidRPr="00873F49">
        <w:rPr>
          <w:iCs/>
        </w:rPr>
        <w:tab/>
      </w:r>
      <w:r w:rsidRPr="00873F49">
        <w:rPr>
          <w:rFonts w:ascii="Liberation Serif" w:hAnsi="Liberation Serif"/>
          <w:iCs/>
        </w:rPr>
        <w:t>П</w:t>
      </w:r>
      <w:r w:rsidRPr="00873F49">
        <w:rPr>
          <w:rFonts w:ascii="Liberation Serif" w:hAnsi="Liberation Serif"/>
        </w:rPr>
        <w:t xml:space="preserve">о данным Управления Федеральной службы государственной статистики по Свердловской области объем отгруженных товаров собственного производства, выполненных работ и услуг организаций городского округа Верхняя Пышма (без субъектов малого предпринимательства), по отдельным видам экономической деятельности </w:t>
      </w:r>
      <w:r w:rsidR="00990CB2" w:rsidRPr="00873F49">
        <w:rPr>
          <w:rFonts w:ascii="Liberation Serif" w:hAnsi="Liberation Serif"/>
        </w:rPr>
        <w:t>за</w:t>
      </w:r>
      <w:r w:rsidRPr="00873F49">
        <w:rPr>
          <w:rFonts w:ascii="Liberation Serif" w:hAnsi="Liberation Serif"/>
        </w:rPr>
        <w:t xml:space="preserve"> </w:t>
      </w:r>
      <w:r w:rsidR="00AF6EF9" w:rsidRPr="00873F49">
        <w:rPr>
          <w:rFonts w:ascii="Liberation Serif" w:hAnsi="Liberation Serif"/>
          <w:lang w:val="en-US"/>
        </w:rPr>
        <w:t>I</w:t>
      </w:r>
      <w:r w:rsidR="00EC107C" w:rsidRPr="00873F49">
        <w:rPr>
          <w:rFonts w:ascii="Liberation Serif" w:hAnsi="Liberation Serif"/>
        </w:rPr>
        <w:t xml:space="preserve"> </w:t>
      </w:r>
      <w:r w:rsidR="00AF6EF9" w:rsidRPr="00873F49">
        <w:rPr>
          <w:rFonts w:ascii="Liberation Serif" w:hAnsi="Liberation Serif"/>
        </w:rPr>
        <w:t xml:space="preserve">полугодие </w:t>
      </w:r>
      <w:r w:rsidR="004F7DA8" w:rsidRPr="00873F49">
        <w:rPr>
          <w:rFonts w:ascii="Liberation Serif" w:hAnsi="Liberation Serif"/>
        </w:rPr>
        <w:t>202</w:t>
      </w:r>
      <w:r w:rsidR="00EC107C" w:rsidRPr="00873F49">
        <w:rPr>
          <w:rFonts w:ascii="Liberation Serif" w:hAnsi="Liberation Serif"/>
        </w:rPr>
        <w:t>4</w:t>
      </w:r>
      <w:r w:rsidRPr="00873F49">
        <w:rPr>
          <w:rFonts w:ascii="Liberation Serif" w:hAnsi="Liberation Serif"/>
        </w:rPr>
        <w:t xml:space="preserve"> год </w:t>
      </w:r>
      <w:r w:rsidR="00EC107C" w:rsidRPr="00873F49">
        <w:rPr>
          <w:rFonts w:ascii="Liberation Serif" w:hAnsi="Liberation Serif"/>
        </w:rPr>
        <w:t>увеличился</w:t>
      </w:r>
      <w:r w:rsidRPr="00873F49">
        <w:rPr>
          <w:rFonts w:ascii="Liberation Serif" w:hAnsi="Liberation Serif"/>
        </w:rPr>
        <w:t xml:space="preserve"> в</w:t>
      </w:r>
      <w:r w:rsidR="00990CB2" w:rsidRPr="00873F49">
        <w:rPr>
          <w:rFonts w:ascii="Liberation Serif" w:hAnsi="Liberation Serif"/>
        </w:rPr>
        <w:t xml:space="preserve"> действующих ценах по сравнению с </w:t>
      </w:r>
      <w:r w:rsidR="004206C7" w:rsidRPr="00873F49">
        <w:rPr>
          <w:rFonts w:ascii="Liberation Serif" w:hAnsi="Liberation Serif"/>
        </w:rPr>
        <w:t xml:space="preserve">аналогичным периодом </w:t>
      </w:r>
      <w:r w:rsidRPr="00873F49">
        <w:rPr>
          <w:rFonts w:ascii="Liberation Serif" w:hAnsi="Liberation Serif"/>
        </w:rPr>
        <w:t>202</w:t>
      </w:r>
      <w:r w:rsidR="00EC107C" w:rsidRPr="00873F49">
        <w:rPr>
          <w:rFonts w:ascii="Liberation Serif" w:hAnsi="Liberation Serif"/>
        </w:rPr>
        <w:t>3</w:t>
      </w:r>
      <w:r w:rsidRPr="00873F49">
        <w:rPr>
          <w:rFonts w:ascii="Liberation Serif" w:hAnsi="Liberation Serif"/>
        </w:rPr>
        <w:t xml:space="preserve"> год</w:t>
      </w:r>
      <w:r w:rsidR="004206C7" w:rsidRPr="00873F49">
        <w:rPr>
          <w:rFonts w:ascii="Liberation Serif" w:hAnsi="Liberation Serif"/>
        </w:rPr>
        <w:t>а</w:t>
      </w:r>
      <w:r w:rsidR="002D6F74" w:rsidRPr="00873F49">
        <w:rPr>
          <w:rFonts w:ascii="Liberation Serif" w:hAnsi="Liberation Serif"/>
        </w:rPr>
        <w:t xml:space="preserve"> </w:t>
      </w:r>
      <w:r w:rsidRPr="00873F49">
        <w:rPr>
          <w:rFonts w:ascii="Liberation Serif" w:hAnsi="Liberation Serif"/>
        </w:rPr>
        <w:t xml:space="preserve">на </w:t>
      </w:r>
      <w:r w:rsidR="00AF6EF9" w:rsidRPr="00873F49">
        <w:rPr>
          <w:rFonts w:ascii="Liberation Serif" w:hAnsi="Liberation Serif"/>
        </w:rPr>
        <w:t>10,1</w:t>
      </w:r>
      <w:r w:rsidR="00990CB2" w:rsidRPr="00873F49">
        <w:rPr>
          <w:rFonts w:ascii="Liberation Serif" w:hAnsi="Liberation Serif"/>
        </w:rPr>
        <w:t xml:space="preserve"> процент</w:t>
      </w:r>
      <w:r w:rsidR="004F7DA8" w:rsidRPr="00873F49">
        <w:rPr>
          <w:rFonts w:ascii="Liberation Serif" w:hAnsi="Liberation Serif"/>
        </w:rPr>
        <w:t>а</w:t>
      </w:r>
      <w:r w:rsidRPr="00873F49">
        <w:rPr>
          <w:rFonts w:ascii="Liberation Serif" w:hAnsi="Liberation Serif"/>
        </w:rPr>
        <w:t xml:space="preserve"> и составил </w:t>
      </w:r>
      <w:r w:rsidR="00AF6EF9" w:rsidRPr="00873F49">
        <w:rPr>
          <w:rFonts w:ascii="Liberation Serif" w:hAnsi="Liberation Serif"/>
        </w:rPr>
        <w:t>204 639,0</w:t>
      </w:r>
      <w:r w:rsidR="00EC107C" w:rsidRPr="00873F49">
        <w:rPr>
          <w:rFonts w:ascii="Liberation Serif" w:hAnsi="Liberation Serif"/>
        </w:rPr>
        <w:t xml:space="preserve"> </w:t>
      </w:r>
      <w:r w:rsidRPr="00873F49">
        <w:rPr>
          <w:rFonts w:ascii="Liberation Serif" w:hAnsi="Liberation Serif"/>
        </w:rPr>
        <w:t xml:space="preserve">миллиона рублей. </w:t>
      </w:r>
    </w:p>
    <w:p w:rsidR="00C25E78" w:rsidRDefault="00C25E78">
      <w:pPr>
        <w:spacing w:after="160" w:line="259" w:lineRule="auto"/>
        <w:rPr>
          <w:rFonts w:ascii="Liberation Serif" w:hAnsi="Liberation Serif" w:cs="Arial"/>
        </w:rPr>
      </w:pPr>
    </w:p>
    <w:p w:rsidR="00A561A8" w:rsidRDefault="00A561A8">
      <w:pPr>
        <w:spacing w:after="160" w:line="259" w:lineRule="auto"/>
        <w:rPr>
          <w:rFonts w:ascii="Liberation Serif" w:hAnsi="Liberation Serif" w:cs="Arial"/>
        </w:rPr>
      </w:pPr>
    </w:p>
    <w:p w:rsidR="00A561A8" w:rsidRPr="00873F49" w:rsidRDefault="00A561A8">
      <w:pPr>
        <w:spacing w:after="160" w:line="259" w:lineRule="auto"/>
        <w:rPr>
          <w:rFonts w:ascii="Liberation Serif" w:hAnsi="Liberation Serif" w:cs="Arial"/>
        </w:rPr>
      </w:pPr>
    </w:p>
    <w:p w:rsidR="00F26143" w:rsidRPr="00873F49" w:rsidRDefault="00F26143" w:rsidP="00F26143">
      <w:pPr>
        <w:tabs>
          <w:tab w:val="left" w:pos="709"/>
        </w:tabs>
        <w:jc w:val="center"/>
        <w:rPr>
          <w:rFonts w:ascii="Liberation Serif" w:hAnsi="Liberation Serif" w:cs="Arial"/>
          <w:b/>
          <w:bCs/>
        </w:rPr>
      </w:pPr>
      <w:r w:rsidRPr="00873F49">
        <w:rPr>
          <w:rFonts w:ascii="Liberation Serif" w:hAnsi="Liberation Serif" w:cs="Arial"/>
          <w:b/>
          <w:bCs/>
        </w:rPr>
        <w:lastRenderedPageBreak/>
        <w:t>Объем отгруженных товаров собственного производства, выполненных работ и услуг организаций (без субъектов малого предпринимательства) к соответствую</w:t>
      </w:r>
      <w:r w:rsidR="00C95E01" w:rsidRPr="00873F49">
        <w:rPr>
          <w:rFonts w:ascii="Liberation Serif" w:hAnsi="Liberation Serif" w:cs="Arial"/>
          <w:b/>
          <w:bCs/>
        </w:rPr>
        <w:t xml:space="preserve">щему периоду предыдущего года, </w:t>
      </w:r>
      <w:r w:rsidR="003F7836" w:rsidRPr="00873F49">
        <w:rPr>
          <w:rFonts w:ascii="Liberation Serif" w:hAnsi="Liberation Serif" w:cs="Arial"/>
          <w:b/>
          <w:bCs/>
        </w:rPr>
        <w:t>млн. руб.</w:t>
      </w:r>
    </w:p>
    <w:p w:rsidR="00415834" w:rsidRPr="00415834" w:rsidRDefault="00415834" w:rsidP="0074736B">
      <w:pPr>
        <w:tabs>
          <w:tab w:val="left" w:pos="709"/>
        </w:tabs>
        <w:jc w:val="center"/>
        <w:rPr>
          <w:rFonts w:ascii="Liberation Serif" w:hAnsi="Liberation Serif" w:cs="Arial"/>
          <w:sz w:val="28"/>
          <w:szCs w:val="28"/>
        </w:rPr>
      </w:pPr>
    </w:p>
    <w:p w:rsidR="00F26143" w:rsidRPr="00415834" w:rsidRDefault="003F7836" w:rsidP="0074736B">
      <w:pPr>
        <w:tabs>
          <w:tab w:val="left" w:pos="709"/>
        </w:tabs>
        <w:jc w:val="center"/>
        <w:rPr>
          <w:rFonts w:ascii="Liberation Serif" w:hAnsi="Liberation Serif" w:cs="Arial"/>
          <w:sz w:val="28"/>
          <w:szCs w:val="28"/>
          <w:highlight w:val="cyan"/>
        </w:rPr>
      </w:pPr>
      <w:r>
        <w:rPr>
          <w:noProof/>
        </w:rPr>
        <w:drawing>
          <wp:inline distT="0" distB="0" distL="0" distR="0" wp14:anchorId="213BA8BF" wp14:editId="5CF7A247">
            <wp:extent cx="5003800" cy="3061970"/>
            <wp:effectExtent l="0" t="0" r="6350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25E78" w:rsidRPr="00415834" w:rsidRDefault="00C25E78" w:rsidP="0074736B">
      <w:pPr>
        <w:tabs>
          <w:tab w:val="left" w:pos="709"/>
        </w:tabs>
        <w:jc w:val="center"/>
        <w:rPr>
          <w:rFonts w:ascii="Liberation Serif" w:hAnsi="Liberation Serif" w:cs="Arial"/>
          <w:sz w:val="28"/>
          <w:szCs w:val="28"/>
        </w:rPr>
      </w:pPr>
    </w:p>
    <w:p w:rsidR="0045067F" w:rsidRPr="00A561A8" w:rsidRDefault="0045067F" w:rsidP="0045067F">
      <w:pPr>
        <w:tabs>
          <w:tab w:val="left" w:pos="709"/>
        </w:tabs>
        <w:ind w:firstLine="709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В структуре объема отгруженных товаров </w:t>
      </w:r>
      <w:r w:rsidR="00A03CD8" w:rsidRPr="00A561A8">
        <w:rPr>
          <w:rFonts w:ascii="Liberation Serif" w:hAnsi="Liberation Serif" w:cs="Arial"/>
        </w:rPr>
        <w:t xml:space="preserve">приходится </w:t>
      </w:r>
      <w:r w:rsidRPr="00A561A8">
        <w:rPr>
          <w:rFonts w:ascii="Liberation Serif" w:hAnsi="Liberation Serif" w:cs="Arial"/>
        </w:rPr>
        <w:t>на:</w:t>
      </w:r>
    </w:p>
    <w:p w:rsidR="0045067F" w:rsidRPr="00A561A8" w:rsidRDefault="0045067F" w:rsidP="00415834">
      <w:pPr>
        <w:tabs>
          <w:tab w:val="left" w:pos="709"/>
        </w:tabs>
        <w:ind w:firstLine="709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- об</w:t>
      </w:r>
      <w:r w:rsidR="008D42B0" w:rsidRPr="00A561A8">
        <w:rPr>
          <w:rFonts w:ascii="Liberation Serif" w:hAnsi="Liberation Serif" w:cs="Arial"/>
        </w:rPr>
        <w:t xml:space="preserve">рабатывающие производства – </w:t>
      </w:r>
      <w:r w:rsidR="00A661DB" w:rsidRPr="00A561A8">
        <w:rPr>
          <w:rFonts w:ascii="Liberation Serif" w:hAnsi="Liberation Serif" w:cs="Arial"/>
        </w:rPr>
        <w:t>8</w:t>
      </w:r>
      <w:r w:rsidR="00415834" w:rsidRPr="00A561A8">
        <w:rPr>
          <w:rFonts w:ascii="Liberation Serif" w:hAnsi="Liberation Serif" w:cs="Arial"/>
        </w:rPr>
        <w:t>6</w:t>
      </w:r>
      <w:r w:rsidR="00A661DB" w:rsidRPr="00A561A8">
        <w:rPr>
          <w:rFonts w:ascii="Liberation Serif" w:hAnsi="Liberation Serif" w:cs="Arial"/>
        </w:rPr>
        <w:t>,</w:t>
      </w:r>
      <w:r w:rsidR="003F7836" w:rsidRPr="00A561A8">
        <w:rPr>
          <w:rFonts w:ascii="Liberation Serif" w:hAnsi="Liberation Serif" w:cs="Arial"/>
        </w:rPr>
        <w:t>1</w:t>
      </w:r>
      <w:r w:rsidRPr="00A561A8">
        <w:rPr>
          <w:rFonts w:ascii="Liberation Serif" w:hAnsi="Liberation Serif" w:cs="Arial"/>
        </w:rPr>
        <w:t xml:space="preserve"> процента или </w:t>
      </w:r>
      <w:r w:rsidR="003F7836" w:rsidRPr="00A561A8">
        <w:rPr>
          <w:rFonts w:ascii="Liberation Serif" w:hAnsi="Liberation Serif" w:cs="Arial"/>
        </w:rPr>
        <w:t>176 213,6</w:t>
      </w:r>
      <w:r w:rsidRPr="00A561A8">
        <w:rPr>
          <w:rFonts w:ascii="Liberation Serif" w:hAnsi="Liberation Serif" w:cs="Arial"/>
        </w:rPr>
        <w:t xml:space="preserve"> миллиона рублей;</w:t>
      </w:r>
    </w:p>
    <w:p w:rsidR="0045067F" w:rsidRPr="00A561A8" w:rsidRDefault="0045067F" w:rsidP="0045067F">
      <w:pPr>
        <w:tabs>
          <w:tab w:val="left" w:pos="709"/>
        </w:tabs>
        <w:ind w:firstLine="709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- водоснабжение и водоотведение, организация сбора и утилизации отходов, деятельность по ликвидации загрязнений – </w:t>
      </w:r>
      <w:r w:rsidR="00415834" w:rsidRPr="00A561A8">
        <w:rPr>
          <w:rFonts w:ascii="Liberation Serif" w:hAnsi="Liberation Serif" w:cs="Arial"/>
        </w:rPr>
        <w:t>7,</w:t>
      </w:r>
      <w:r w:rsidR="003F7836" w:rsidRPr="00A561A8">
        <w:rPr>
          <w:rFonts w:ascii="Liberation Serif" w:hAnsi="Liberation Serif" w:cs="Arial"/>
        </w:rPr>
        <w:t>8</w:t>
      </w:r>
      <w:r w:rsidRPr="00A561A8">
        <w:rPr>
          <w:rFonts w:ascii="Liberation Serif" w:hAnsi="Liberation Serif" w:cs="Arial"/>
        </w:rPr>
        <w:t xml:space="preserve"> процента или </w:t>
      </w:r>
      <w:r w:rsidR="003F7836" w:rsidRPr="00A561A8">
        <w:rPr>
          <w:rFonts w:ascii="Liberation Serif" w:hAnsi="Liberation Serif" w:cs="Arial"/>
        </w:rPr>
        <w:t>1</w:t>
      </w:r>
      <w:r w:rsidR="00415834" w:rsidRPr="00A561A8">
        <w:rPr>
          <w:rFonts w:ascii="Liberation Serif" w:hAnsi="Liberation Serif" w:cs="Arial"/>
        </w:rPr>
        <w:t>6 </w:t>
      </w:r>
      <w:r w:rsidR="003F7836" w:rsidRPr="00A561A8">
        <w:rPr>
          <w:rFonts w:ascii="Liberation Serif" w:hAnsi="Liberation Serif" w:cs="Arial"/>
        </w:rPr>
        <w:t>01</w:t>
      </w:r>
      <w:r w:rsidR="00415834" w:rsidRPr="00A561A8">
        <w:rPr>
          <w:rFonts w:ascii="Liberation Serif" w:hAnsi="Liberation Serif" w:cs="Arial"/>
        </w:rPr>
        <w:t>4,</w:t>
      </w:r>
      <w:r w:rsidR="003F7836" w:rsidRPr="00A561A8">
        <w:rPr>
          <w:rFonts w:ascii="Liberation Serif" w:hAnsi="Liberation Serif" w:cs="Arial"/>
        </w:rPr>
        <w:t>8</w:t>
      </w:r>
      <w:r w:rsidRPr="00A561A8">
        <w:rPr>
          <w:rFonts w:ascii="Liberation Serif" w:hAnsi="Liberation Serif" w:cs="Arial"/>
        </w:rPr>
        <w:t xml:space="preserve"> миллиона рублей;</w:t>
      </w:r>
    </w:p>
    <w:p w:rsidR="0045067F" w:rsidRPr="00A561A8" w:rsidRDefault="0045067F" w:rsidP="0045067F">
      <w:pPr>
        <w:tabs>
          <w:tab w:val="left" w:pos="709"/>
        </w:tabs>
        <w:ind w:firstLine="709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- обеспечение электрическ</w:t>
      </w:r>
      <w:r w:rsidR="008D42B0" w:rsidRPr="00A561A8">
        <w:rPr>
          <w:rFonts w:ascii="Liberation Serif" w:hAnsi="Liberation Serif" w:cs="Arial"/>
        </w:rPr>
        <w:t>ой энергией, газом и паром – 0,</w:t>
      </w:r>
      <w:r w:rsidR="003F7836" w:rsidRPr="00A561A8">
        <w:rPr>
          <w:rFonts w:ascii="Liberation Serif" w:hAnsi="Liberation Serif" w:cs="Arial"/>
        </w:rPr>
        <w:t>5</w:t>
      </w:r>
      <w:r w:rsidRPr="00A561A8">
        <w:rPr>
          <w:rFonts w:ascii="Liberation Serif" w:hAnsi="Liberation Serif" w:cs="Arial"/>
        </w:rPr>
        <w:t xml:space="preserve"> процента или </w:t>
      </w:r>
      <w:r w:rsidR="003F7836" w:rsidRPr="00A561A8">
        <w:rPr>
          <w:rFonts w:ascii="Liberation Serif" w:hAnsi="Liberation Serif" w:cs="Arial"/>
        </w:rPr>
        <w:t>1 043,3</w:t>
      </w:r>
      <w:r w:rsidRPr="00A561A8">
        <w:rPr>
          <w:rFonts w:ascii="Liberation Serif" w:hAnsi="Liberation Serif" w:cs="Arial"/>
        </w:rPr>
        <w:t xml:space="preserve"> миллиона рублей;</w:t>
      </w:r>
    </w:p>
    <w:p w:rsidR="004C2DC6" w:rsidRPr="00A561A8" w:rsidRDefault="0045067F" w:rsidP="00415834">
      <w:pPr>
        <w:ind w:firstLine="708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- </w:t>
      </w:r>
      <w:r w:rsidR="00F84728" w:rsidRPr="00A561A8">
        <w:rPr>
          <w:rFonts w:ascii="Liberation Serif" w:hAnsi="Liberation Serif" w:cs="Arial"/>
        </w:rPr>
        <w:t>п</w:t>
      </w:r>
      <w:r w:rsidRPr="00A561A8">
        <w:rPr>
          <w:rFonts w:ascii="Liberation Serif" w:hAnsi="Liberation Serif" w:cs="Arial"/>
        </w:rPr>
        <w:t xml:space="preserve">рочие виды </w:t>
      </w:r>
      <w:r w:rsidR="00A062B4" w:rsidRPr="00A561A8">
        <w:rPr>
          <w:rFonts w:ascii="Liberation Serif" w:hAnsi="Liberation Serif" w:cs="Arial"/>
        </w:rPr>
        <w:t xml:space="preserve">– </w:t>
      </w:r>
      <w:r w:rsidR="00415834" w:rsidRPr="00A561A8">
        <w:rPr>
          <w:rFonts w:ascii="Liberation Serif" w:hAnsi="Liberation Serif" w:cs="Arial"/>
        </w:rPr>
        <w:t>5,6</w:t>
      </w:r>
      <w:r w:rsidR="00202025" w:rsidRPr="00A561A8">
        <w:rPr>
          <w:rFonts w:ascii="Liberation Serif" w:hAnsi="Liberation Serif" w:cs="Arial"/>
        </w:rPr>
        <w:t xml:space="preserve"> процента или </w:t>
      </w:r>
      <w:r w:rsidR="003F7836" w:rsidRPr="00A561A8">
        <w:rPr>
          <w:rFonts w:ascii="Liberation Serif" w:hAnsi="Liberation Serif" w:cs="Arial"/>
        </w:rPr>
        <w:t>1</w:t>
      </w:r>
      <w:r w:rsidR="007723EB" w:rsidRPr="00A561A8">
        <w:rPr>
          <w:rFonts w:ascii="Liberation Serif" w:hAnsi="Liberation Serif" w:cs="Arial"/>
        </w:rPr>
        <w:t>1 367,3</w:t>
      </w:r>
      <w:r w:rsidRPr="00A561A8">
        <w:rPr>
          <w:rFonts w:ascii="Liberation Serif" w:hAnsi="Liberation Serif" w:cs="Arial"/>
        </w:rPr>
        <w:t xml:space="preserve"> миллиона рублей.</w:t>
      </w:r>
    </w:p>
    <w:p w:rsidR="004C2DC6" w:rsidRPr="000B5985" w:rsidRDefault="004C2DC6">
      <w:pPr>
        <w:spacing w:after="160" w:line="259" w:lineRule="auto"/>
        <w:rPr>
          <w:rFonts w:ascii="Liberation Serif" w:hAnsi="Liberation Serif" w:cs="Arial"/>
          <w:sz w:val="26"/>
          <w:szCs w:val="26"/>
        </w:rPr>
      </w:pPr>
    </w:p>
    <w:p w:rsidR="0045067F" w:rsidRPr="007E362E" w:rsidRDefault="0045067F" w:rsidP="0045067F">
      <w:pPr>
        <w:tabs>
          <w:tab w:val="left" w:pos="709"/>
        </w:tabs>
        <w:jc w:val="center"/>
        <w:rPr>
          <w:rFonts w:ascii="Liberation Serif" w:hAnsi="Liberation Serif" w:cs="Arial"/>
          <w:b/>
          <w:sz w:val="26"/>
          <w:szCs w:val="26"/>
        </w:rPr>
      </w:pPr>
      <w:r w:rsidRPr="007E362E">
        <w:rPr>
          <w:rFonts w:ascii="Liberation Serif" w:hAnsi="Liberation Serif" w:cs="Arial"/>
          <w:b/>
          <w:sz w:val="26"/>
          <w:szCs w:val="26"/>
        </w:rPr>
        <w:t xml:space="preserve">Структура объема отгруженных товаров по видам экономической деятельности </w:t>
      </w:r>
      <w:r w:rsidR="007E362E" w:rsidRPr="007E362E">
        <w:rPr>
          <w:rFonts w:ascii="Liberation Serif" w:hAnsi="Liberation Serif" w:cs="Arial"/>
          <w:b/>
          <w:sz w:val="26"/>
          <w:szCs w:val="26"/>
        </w:rPr>
        <w:br/>
      </w:r>
      <w:r w:rsidR="008C1CF1" w:rsidRPr="007E362E">
        <w:rPr>
          <w:rFonts w:ascii="Liberation Serif" w:hAnsi="Liberation Serif" w:cs="Arial"/>
          <w:b/>
          <w:sz w:val="26"/>
          <w:szCs w:val="26"/>
        </w:rPr>
        <w:t xml:space="preserve">за </w:t>
      </w:r>
      <w:r w:rsidR="007E362E" w:rsidRPr="007E362E">
        <w:rPr>
          <w:rFonts w:ascii="Liberation Serif" w:hAnsi="Liberation Serif" w:cs="Arial"/>
          <w:b/>
          <w:sz w:val="26"/>
          <w:szCs w:val="26"/>
          <w:lang w:val="en-US"/>
        </w:rPr>
        <w:t>I</w:t>
      </w:r>
      <w:r w:rsidR="007E362E" w:rsidRPr="007E362E">
        <w:rPr>
          <w:rFonts w:ascii="Liberation Serif" w:hAnsi="Liberation Serif" w:cs="Arial"/>
          <w:b/>
          <w:sz w:val="26"/>
          <w:szCs w:val="26"/>
        </w:rPr>
        <w:t xml:space="preserve"> полугодие</w:t>
      </w:r>
      <w:r w:rsidR="006E5D8E" w:rsidRPr="007E362E">
        <w:rPr>
          <w:rFonts w:ascii="Liberation Serif" w:hAnsi="Liberation Serif"/>
          <w:b/>
          <w:sz w:val="26"/>
          <w:szCs w:val="26"/>
        </w:rPr>
        <w:t xml:space="preserve"> 202</w:t>
      </w:r>
      <w:r w:rsidR="007E362E" w:rsidRPr="007E362E">
        <w:rPr>
          <w:rFonts w:ascii="Liberation Serif" w:hAnsi="Liberation Serif"/>
          <w:b/>
          <w:sz w:val="26"/>
          <w:szCs w:val="26"/>
        </w:rPr>
        <w:t>4</w:t>
      </w:r>
      <w:r w:rsidR="006E5D8E" w:rsidRPr="007E362E">
        <w:rPr>
          <w:rFonts w:ascii="Liberation Serif" w:hAnsi="Liberation Serif"/>
          <w:b/>
          <w:sz w:val="26"/>
          <w:szCs w:val="26"/>
        </w:rPr>
        <w:t xml:space="preserve"> года</w:t>
      </w:r>
    </w:p>
    <w:p w:rsidR="008C1CF1" w:rsidRPr="007E362E" w:rsidRDefault="008C1CF1" w:rsidP="0045067F">
      <w:pPr>
        <w:tabs>
          <w:tab w:val="left" w:pos="709"/>
        </w:tabs>
        <w:jc w:val="center"/>
        <w:rPr>
          <w:rFonts w:ascii="Liberation Serif" w:hAnsi="Liberation Serif" w:cs="Arial"/>
          <w:b/>
          <w:sz w:val="28"/>
          <w:szCs w:val="28"/>
        </w:rPr>
      </w:pPr>
    </w:p>
    <w:p w:rsidR="0045067F" w:rsidRPr="00F54AFF" w:rsidRDefault="007E362E" w:rsidP="0045067F">
      <w:pPr>
        <w:rPr>
          <w:color w:val="FF0000"/>
          <w:highlight w:val="cyan"/>
        </w:rPr>
      </w:pPr>
      <w:r>
        <w:rPr>
          <w:noProof/>
        </w:rPr>
        <w:drawing>
          <wp:inline distT="0" distB="0" distL="0" distR="0" wp14:anchorId="0263DA01" wp14:editId="1A77BA82">
            <wp:extent cx="5645150" cy="2660650"/>
            <wp:effectExtent l="0" t="0" r="0" b="63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4796F" w:rsidRPr="00A561A8" w:rsidRDefault="00C4796F" w:rsidP="00AF6EDA">
      <w:pPr>
        <w:ind w:firstLine="708"/>
        <w:jc w:val="both"/>
        <w:rPr>
          <w:rFonts w:ascii="Liberation Serif" w:hAnsi="Liberation Serif"/>
        </w:rPr>
      </w:pPr>
      <w:r w:rsidRPr="007E362E">
        <w:rPr>
          <w:rFonts w:ascii="Liberation Serif" w:hAnsi="Liberation Serif"/>
          <w:sz w:val="26"/>
          <w:szCs w:val="26"/>
        </w:rPr>
        <w:lastRenderedPageBreak/>
        <w:t xml:space="preserve">В сфере «Обрабатывающих производств» объем отгруженных товаров по </w:t>
      </w:r>
      <w:r w:rsidRPr="00A561A8">
        <w:rPr>
          <w:rFonts w:ascii="Liberation Serif" w:hAnsi="Liberation Serif"/>
        </w:rPr>
        <w:t>гор</w:t>
      </w:r>
      <w:r w:rsidR="00F31230" w:rsidRPr="00A561A8">
        <w:rPr>
          <w:rFonts w:ascii="Liberation Serif" w:hAnsi="Liberation Serif"/>
        </w:rPr>
        <w:t xml:space="preserve">одскому округу Верхняя Пышма </w:t>
      </w:r>
      <w:r w:rsidR="008B4863" w:rsidRPr="00A561A8">
        <w:rPr>
          <w:rFonts w:ascii="Liberation Serif" w:hAnsi="Liberation Serif" w:cs="Arial"/>
        </w:rPr>
        <w:t xml:space="preserve">за </w:t>
      </w:r>
      <w:r w:rsidR="007E362E" w:rsidRPr="00A561A8">
        <w:rPr>
          <w:rFonts w:ascii="Liberation Serif" w:hAnsi="Liberation Serif" w:cs="Arial"/>
          <w:lang w:val="en-US"/>
        </w:rPr>
        <w:t>I</w:t>
      </w:r>
      <w:r w:rsidR="007E362E" w:rsidRPr="00A561A8">
        <w:rPr>
          <w:rFonts w:ascii="Liberation Serif" w:hAnsi="Liberation Serif" w:cs="Arial"/>
        </w:rPr>
        <w:t xml:space="preserve"> полугодие</w:t>
      </w:r>
      <w:r w:rsidR="007E362E" w:rsidRPr="00A561A8">
        <w:rPr>
          <w:rFonts w:ascii="Liberation Serif" w:hAnsi="Liberation Serif"/>
        </w:rPr>
        <w:t xml:space="preserve"> 2024 года </w:t>
      </w:r>
      <w:r w:rsidRPr="00A561A8">
        <w:rPr>
          <w:rFonts w:ascii="Liberation Serif" w:hAnsi="Liberation Serif"/>
        </w:rPr>
        <w:t>по сравнению с аналогичным периодом 202</w:t>
      </w:r>
      <w:r w:rsidR="007E362E" w:rsidRPr="00A561A8">
        <w:rPr>
          <w:rFonts w:ascii="Liberation Serif" w:hAnsi="Liberation Serif"/>
        </w:rPr>
        <w:t>3</w:t>
      </w:r>
      <w:r w:rsidRPr="00A561A8">
        <w:rPr>
          <w:rFonts w:ascii="Liberation Serif" w:hAnsi="Liberation Serif"/>
        </w:rPr>
        <w:t xml:space="preserve"> года </w:t>
      </w:r>
      <w:r w:rsidR="00B023C3" w:rsidRPr="00A561A8">
        <w:rPr>
          <w:rFonts w:ascii="Liberation Serif" w:hAnsi="Liberation Serif"/>
        </w:rPr>
        <w:t xml:space="preserve">увеличился </w:t>
      </w:r>
      <w:r w:rsidRPr="00A561A8">
        <w:rPr>
          <w:rFonts w:ascii="Liberation Serif" w:hAnsi="Liberation Serif"/>
        </w:rPr>
        <w:t xml:space="preserve">на </w:t>
      </w:r>
      <w:r w:rsidR="007E362E" w:rsidRPr="00A561A8">
        <w:rPr>
          <w:rFonts w:ascii="Liberation Serif" w:hAnsi="Liberation Serif"/>
        </w:rPr>
        <w:t>6</w:t>
      </w:r>
      <w:r w:rsidR="00E950F5" w:rsidRPr="00A561A8">
        <w:rPr>
          <w:rFonts w:ascii="Liberation Serif" w:hAnsi="Liberation Serif"/>
        </w:rPr>
        <w:t>,9</w:t>
      </w:r>
      <w:r w:rsidRPr="00A561A8">
        <w:rPr>
          <w:rFonts w:ascii="Liberation Serif" w:hAnsi="Liberation Serif"/>
        </w:rPr>
        <w:t xml:space="preserve"> процент</w:t>
      </w:r>
      <w:r w:rsidR="008B4863" w:rsidRPr="00A561A8">
        <w:rPr>
          <w:rFonts w:ascii="Liberation Serif" w:hAnsi="Liberation Serif"/>
        </w:rPr>
        <w:t>ов</w:t>
      </w:r>
      <w:r w:rsidR="00B0327D" w:rsidRPr="00A561A8">
        <w:rPr>
          <w:rFonts w:ascii="Liberation Serif" w:hAnsi="Liberation Serif"/>
        </w:rPr>
        <w:t xml:space="preserve"> и составляет </w:t>
      </w:r>
      <w:r w:rsidR="007E362E" w:rsidRPr="00A561A8">
        <w:rPr>
          <w:rFonts w:ascii="Liberation Serif" w:hAnsi="Liberation Serif"/>
        </w:rPr>
        <w:t>176 213,6</w:t>
      </w:r>
      <w:r w:rsidR="00490FF0" w:rsidRPr="00A561A8">
        <w:rPr>
          <w:rFonts w:ascii="Liberation Serif" w:hAnsi="Liberation Serif" w:cs="Arial"/>
        </w:rPr>
        <w:t xml:space="preserve"> </w:t>
      </w:r>
      <w:r w:rsidR="00B0327D" w:rsidRPr="00A561A8">
        <w:rPr>
          <w:rFonts w:ascii="Liberation Serif" w:hAnsi="Liberation Serif"/>
        </w:rPr>
        <w:t xml:space="preserve">миллиона рублей </w:t>
      </w:r>
      <w:r w:rsidRPr="00A561A8">
        <w:rPr>
          <w:rFonts w:ascii="Liberation Serif" w:hAnsi="Liberation Serif"/>
        </w:rPr>
        <w:t>(за 202</w:t>
      </w:r>
      <w:r w:rsidR="007E362E" w:rsidRPr="00A561A8">
        <w:rPr>
          <w:rFonts w:ascii="Liberation Serif" w:hAnsi="Liberation Serif"/>
        </w:rPr>
        <w:t>3</w:t>
      </w:r>
      <w:r w:rsidRPr="00A561A8">
        <w:rPr>
          <w:rFonts w:ascii="Liberation Serif" w:hAnsi="Liberation Serif"/>
        </w:rPr>
        <w:t xml:space="preserve"> год </w:t>
      </w:r>
      <w:r w:rsidR="00B0327D" w:rsidRPr="00A561A8">
        <w:rPr>
          <w:rFonts w:ascii="Liberation Serif" w:hAnsi="Liberation Serif"/>
        </w:rPr>
        <w:t>–</w:t>
      </w:r>
      <w:r w:rsidR="007E362E" w:rsidRPr="00A561A8">
        <w:rPr>
          <w:rFonts w:ascii="Liberation Serif" w:hAnsi="Liberation Serif"/>
        </w:rPr>
        <w:t>164 796,9</w:t>
      </w:r>
      <w:r w:rsidR="008B4863" w:rsidRPr="00A561A8">
        <w:rPr>
          <w:rFonts w:ascii="Liberation Serif" w:hAnsi="Liberation Serif"/>
        </w:rPr>
        <w:t xml:space="preserve"> </w:t>
      </w:r>
      <w:r w:rsidR="00616CCF" w:rsidRPr="00A561A8">
        <w:rPr>
          <w:rFonts w:ascii="Liberation Serif" w:hAnsi="Liberation Serif"/>
        </w:rPr>
        <w:t>миллиона рублей</w:t>
      </w:r>
      <w:r w:rsidRPr="00A561A8">
        <w:rPr>
          <w:rFonts w:ascii="Liberation Serif" w:hAnsi="Liberation Serif"/>
        </w:rPr>
        <w:t>).</w:t>
      </w:r>
    </w:p>
    <w:p w:rsidR="00C4796F" w:rsidRPr="00A561A8" w:rsidRDefault="00C4796F" w:rsidP="00AF6EDA">
      <w:pPr>
        <w:jc w:val="both"/>
        <w:rPr>
          <w:rFonts w:ascii="Liberation Serif" w:hAnsi="Liberation Serif"/>
        </w:rPr>
      </w:pPr>
      <w:r w:rsidRPr="00A561A8">
        <w:rPr>
          <w:rFonts w:ascii="Liberation Serif" w:hAnsi="Liberation Serif"/>
          <w:color w:val="FF0000"/>
        </w:rPr>
        <w:tab/>
      </w:r>
      <w:r w:rsidRPr="00A561A8">
        <w:rPr>
          <w:rFonts w:ascii="Liberation Serif" w:hAnsi="Liberation Serif"/>
        </w:rPr>
        <w:t xml:space="preserve">В сфере «Водоснабжение и водоотведение, организация сбора и утилизации отходов, деятельность по ликвидации загрязнений» объем отгруженных товаров по городскому округу Верхняя Пышма </w:t>
      </w:r>
      <w:r w:rsidR="00E950F5" w:rsidRPr="00A561A8">
        <w:rPr>
          <w:rFonts w:ascii="Liberation Serif" w:hAnsi="Liberation Serif" w:cs="Arial"/>
        </w:rPr>
        <w:t xml:space="preserve">за </w:t>
      </w:r>
      <w:r w:rsidR="00B023C3" w:rsidRPr="00A561A8">
        <w:rPr>
          <w:rFonts w:ascii="Liberation Serif" w:hAnsi="Liberation Serif" w:cs="Arial"/>
          <w:lang w:val="en-US"/>
        </w:rPr>
        <w:t>I</w:t>
      </w:r>
      <w:r w:rsidR="00B023C3" w:rsidRPr="00A561A8">
        <w:rPr>
          <w:rFonts w:ascii="Liberation Serif" w:hAnsi="Liberation Serif" w:cs="Arial"/>
        </w:rPr>
        <w:t xml:space="preserve"> полугодие</w:t>
      </w:r>
      <w:r w:rsidR="00B023C3" w:rsidRPr="00A561A8">
        <w:rPr>
          <w:rFonts w:ascii="Liberation Serif" w:hAnsi="Liberation Serif"/>
        </w:rPr>
        <w:t xml:space="preserve"> 2024 года </w:t>
      </w:r>
      <w:r w:rsidR="008B4863" w:rsidRPr="00A561A8">
        <w:rPr>
          <w:rFonts w:ascii="Liberation Serif" w:hAnsi="Liberation Serif"/>
        </w:rPr>
        <w:t>по сравнению с аналогичным периодом 202</w:t>
      </w:r>
      <w:r w:rsidR="00B023C3" w:rsidRPr="00A561A8">
        <w:rPr>
          <w:rFonts w:ascii="Liberation Serif" w:hAnsi="Liberation Serif"/>
        </w:rPr>
        <w:t>3</w:t>
      </w:r>
      <w:r w:rsidR="008B4863" w:rsidRPr="00A561A8">
        <w:rPr>
          <w:rFonts w:ascii="Liberation Serif" w:hAnsi="Liberation Serif"/>
        </w:rPr>
        <w:t xml:space="preserve"> года</w:t>
      </w:r>
      <w:r w:rsidRPr="00A561A8">
        <w:rPr>
          <w:rFonts w:ascii="Liberation Serif" w:hAnsi="Liberation Serif"/>
        </w:rPr>
        <w:t xml:space="preserve"> </w:t>
      </w:r>
      <w:r w:rsidR="00574E6B" w:rsidRPr="00A561A8">
        <w:rPr>
          <w:rFonts w:ascii="Liberation Serif" w:hAnsi="Liberation Serif"/>
        </w:rPr>
        <w:t>увеличился</w:t>
      </w:r>
      <w:r w:rsidRPr="00A561A8">
        <w:rPr>
          <w:rFonts w:ascii="Liberation Serif" w:hAnsi="Liberation Serif"/>
        </w:rPr>
        <w:t xml:space="preserve"> </w:t>
      </w:r>
      <w:r w:rsidR="00CC724C" w:rsidRPr="00A561A8">
        <w:rPr>
          <w:rFonts w:ascii="Liberation Serif" w:hAnsi="Liberation Serif"/>
        </w:rPr>
        <w:t xml:space="preserve">на </w:t>
      </w:r>
      <w:r w:rsidR="00B023C3" w:rsidRPr="00A561A8">
        <w:rPr>
          <w:rFonts w:ascii="Liberation Serif" w:hAnsi="Liberation Serif"/>
        </w:rPr>
        <w:t>32,2</w:t>
      </w:r>
      <w:r w:rsidR="00574E6B" w:rsidRPr="00A561A8">
        <w:rPr>
          <w:rFonts w:ascii="Liberation Serif" w:hAnsi="Liberation Serif"/>
        </w:rPr>
        <w:t xml:space="preserve"> процента</w:t>
      </w:r>
      <w:r w:rsidRPr="00A561A8">
        <w:rPr>
          <w:rFonts w:ascii="Liberation Serif" w:hAnsi="Liberation Serif"/>
        </w:rPr>
        <w:t xml:space="preserve"> </w:t>
      </w:r>
      <w:r w:rsidR="00B0327D" w:rsidRPr="00A561A8">
        <w:rPr>
          <w:rFonts w:ascii="Liberation Serif" w:hAnsi="Liberation Serif"/>
        </w:rPr>
        <w:t xml:space="preserve">и составляет </w:t>
      </w:r>
      <w:r w:rsidR="00071186" w:rsidRPr="00A561A8">
        <w:rPr>
          <w:rFonts w:ascii="Liberation Serif" w:hAnsi="Liberation Serif"/>
        </w:rPr>
        <w:t>1</w:t>
      </w:r>
      <w:r w:rsidR="00B023C3" w:rsidRPr="00A561A8">
        <w:rPr>
          <w:rFonts w:ascii="Liberation Serif" w:hAnsi="Liberation Serif"/>
        </w:rPr>
        <w:t>6</w:t>
      </w:r>
      <w:r w:rsidR="00071186" w:rsidRPr="00A561A8">
        <w:rPr>
          <w:rFonts w:ascii="Liberation Serif" w:hAnsi="Liberation Serif"/>
        </w:rPr>
        <w:t> </w:t>
      </w:r>
      <w:r w:rsidR="00574E6B" w:rsidRPr="00A561A8">
        <w:rPr>
          <w:rFonts w:ascii="Liberation Serif" w:hAnsi="Liberation Serif"/>
        </w:rPr>
        <w:t>0</w:t>
      </w:r>
      <w:r w:rsidR="00B023C3" w:rsidRPr="00A561A8">
        <w:rPr>
          <w:rFonts w:ascii="Liberation Serif" w:hAnsi="Liberation Serif"/>
        </w:rPr>
        <w:t>14</w:t>
      </w:r>
      <w:r w:rsidR="00071186" w:rsidRPr="00A561A8">
        <w:rPr>
          <w:rFonts w:ascii="Liberation Serif" w:hAnsi="Liberation Serif"/>
        </w:rPr>
        <w:t>,</w:t>
      </w:r>
      <w:r w:rsidR="00B023C3" w:rsidRPr="00A561A8">
        <w:rPr>
          <w:rFonts w:ascii="Liberation Serif" w:hAnsi="Liberation Serif"/>
        </w:rPr>
        <w:t>8</w:t>
      </w:r>
      <w:r w:rsidR="00B0327D" w:rsidRPr="00A561A8">
        <w:rPr>
          <w:rFonts w:ascii="Liberation Serif" w:hAnsi="Liberation Serif"/>
        </w:rPr>
        <w:t xml:space="preserve"> миллиона рублей </w:t>
      </w:r>
      <w:r w:rsidRPr="00A561A8">
        <w:rPr>
          <w:rFonts w:ascii="Liberation Serif" w:hAnsi="Liberation Serif"/>
        </w:rPr>
        <w:t>(за 202</w:t>
      </w:r>
      <w:r w:rsidR="00B023C3" w:rsidRPr="00A561A8">
        <w:rPr>
          <w:rFonts w:ascii="Liberation Serif" w:hAnsi="Liberation Serif"/>
        </w:rPr>
        <w:t>3</w:t>
      </w:r>
      <w:r w:rsidRPr="00A561A8">
        <w:rPr>
          <w:rFonts w:ascii="Liberation Serif" w:hAnsi="Liberation Serif"/>
        </w:rPr>
        <w:t xml:space="preserve"> год </w:t>
      </w:r>
      <w:r w:rsidR="00B0327D" w:rsidRPr="00A561A8">
        <w:rPr>
          <w:rFonts w:ascii="Liberation Serif" w:hAnsi="Liberation Serif"/>
        </w:rPr>
        <w:t>–</w:t>
      </w:r>
      <w:r w:rsidRPr="00A561A8">
        <w:rPr>
          <w:rFonts w:ascii="Liberation Serif" w:hAnsi="Liberation Serif"/>
        </w:rPr>
        <w:t xml:space="preserve"> </w:t>
      </w:r>
      <w:r w:rsidR="00574E6B" w:rsidRPr="00A561A8">
        <w:rPr>
          <w:rFonts w:ascii="Liberation Serif" w:hAnsi="Liberation Serif"/>
        </w:rPr>
        <w:t>1</w:t>
      </w:r>
      <w:r w:rsidR="00B023C3" w:rsidRPr="00A561A8">
        <w:rPr>
          <w:rFonts w:ascii="Liberation Serif" w:hAnsi="Liberation Serif"/>
        </w:rPr>
        <w:t>2</w:t>
      </w:r>
      <w:r w:rsidR="00574E6B" w:rsidRPr="00A561A8">
        <w:rPr>
          <w:rFonts w:ascii="Liberation Serif" w:hAnsi="Liberation Serif"/>
        </w:rPr>
        <w:t> </w:t>
      </w:r>
      <w:r w:rsidR="00B023C3" w:rsidRPr="00A561A8">
        <w:rPr>
          <w:rFonts w:ascii="Liberation Serif" w:hAnsi="Liberation Serif"/>
        </w:rPr>
        <w:t>113</w:t>
      </w:r>
      <w:r w:rsidR="00574E6B" w:rsidRPr="00A561A8">
        <w:rPr>
          <w:rFonts w:ascii="Liberation Serif" w:hAnsi="Liberation Serif"/>
        </w:rPr>
        <w:t>,</w:t>
      </w:r>
      <w:r w:rsidR="00B023C3" w:rsidRPr="00A561A8">
        <w:rPr>
          <w:rFonts w:ascii="Liberation Serif" w:hAnsi="Liberation Serif"/>
        </w:rPr>
        <w:t>3</w:t>
      </w:r>
      <w:r w:rsidR="00616CCF" w:rsidRPr="00A561A8">
        <w:rPr>
          <w:rFonts w:ascii="Liberation Serif" w:hAnsi="Liberation Serif"/>
        </w:rPr>
        <w:t xml:space="preserve"> миллиона рублей</w:t>
      </w:r>
      <w:r w:rsidRPr="00A561A8">
        <w:rPr>
          <w:rFonts w:ascii="Liberation Serif" w:hAnsi="Liberation Serif"/>
        </w:rPr>
        <w:t>).</w:t>
      </w:r>
    </w:p>
    <w:p w:rsidR="00C4796F" w:rsidRPr="00A561A8" w:rsidRDefault="00C4796F" w:rsidP="00AF6EDA">
      <w:pPr>
        <w:ind w:firstLine="708"/>
        <w:jc w:val="both"/>
        <w:rPr>
          <w:rFonts w:ascii="Liberation Serif" w:hAnsi="Liberation Serif"/>
        </w:rPr>
      </w:pPr>
      <w:r w:rsidRPr="00A561A8">
        <w:rPr>
          <w:rFonts w:ascii="Liberation Serif" w:hAnsi="Liberation Serif"/>
        </w:rPr>
        <w:t xml:space="preserve">В сфере «Обеспечение электрической энергией, газом и паром кондиционирование воздуха» объем отгруженных товаров по городскому округу Верхняя Пышма </w:t>
      </w:r>
      <w:r w:rsidR="000734BD" w:rsidRPr="00A561A8">
        <w:rPr>
          <w:rFonts w:ascii="Liberation Serif" w:hAnsi="Liberation Serif" w:cs="Arial"/>
        </w:rPr>
        <w:t xml:space="preserve">за </w:t>
      </w:r>
      <w:r w:rsidR="00B023C3" w:rsidRPr="00A561A8">
        <w:rPr>
          <w:rFonts w:ascii="Liberation Serif" w:hAnsi="Liberation Serif" w:cs="Arial"/>
          <w:lang w:val="en-US"/>
        </w:rPr>
        <w:t>I</w:t>
      </w:r>
      <w:r w:rsidR="00B023C3" w:rsidRPr="00A561A8">
        <w:rPr>
          <w:rFonts w:ascii="Liberation Serif" w:hAnsi="Liberation Serif" w:cs="Arial"/>
        </w:rPr>
        <w:t xml:space="preserve"> полугодие</w:t>
      </w:r>
      <w:r w:rsidR="00B023C3" w:rsidRPr="00A561A8">
        <w:rPr>
          <w:rFonts w:ascii="Liberation Serif" w:hAnsi="Liberation Serif"/>
        </w:rPr>
        <w:t xml:space="preserve"> 2024 года </w:t>
      </w:r>
      <w:r w:rsidR="00B14FA5" w:rsidRPr="00A561A8">
        <w:rPr>
          <w:rFonts w:ascii="Liberation Serif" w:hAnsi="Liberation Serif"/>
        </w:rPr>
        <w:t>по сравнению с аналогичным периодом 202</w:t>
      </w:r>
      <w:r w:rsidR="00B023C3" w:rsidRPr="00A561A8">
        <w:rPr>
          <w:rFonts w:ascii="Liberation Serif" w:hAnsi="Liberation Serif"/>
        </w:rPr>
        <w:t>3</w:t>
      </w:r>
      <w:r w:rsidR="00B14FA5" w:rsidRPr="00A561A8">
        <w:rPr>
          <w:rFonts w:ascii="Liberation Serif" w:hAnsi="Liberation Serif"/>
        </w:rPr>
        <w:t xml:space="preserve"> года</w:t>
      </w:r>
      <w:r w:rsidRPr="00A561A8">
        <w:rPr>
          <w:rFonts w:ascii="Liberation Serif" w:hAnsi="Liberation Serif"/>
        </w:rPr>
        <w:t xml:space="preserve"> </w:t>
      </w:r>
      <w:r w:rsidR="00B14FA5" w:rsidRPr="00A561A8">
        <w:rPr>
          <w:rFonts w:ascii="Liberation Serif" w:hAnsi="Liberation Serif"/>
        </w:rPr>
        <w:t>снизился</w:t>
      </w:r>
      <w:r w:rsidRPr="00A561A8">
        <w:rPr>
          <w:rFonts w:ascii="Liberation Serif" w:hAnsi="Liberation Serif"/>
        </w:rPr>
        <w:t xml:space="preserve"> – на </w:t>
      </w:r>
      <w:r w:rsidR="000734BD" w:rsidRPr="00A561A8">
        <w:rPr>
          <w:rFonts w:ascii="Liberation Serif" w:hAnsi="Liberation Serif"/>
        </w:rPr>
        <w:t>1</w:t>
      </w:r>
      <w:r w:rsidR="00610BD0" w:rsidRPr="00A561A8">
        <w:rPr>
          <w:rFonts w:ascii="Liberation Serif" w:hAnsi="Liberation Serif"/>
        </w:rPr>
        <w:t>6</w:t>
      </w:r>
      <w:r w:rsidR="00B14FA5" w:rsidRPr="00A561A8">
        <w:rPr>
          <w:rFonts w:ascii="Liberation Serif" w:hAnsi="Liberation Serif"/>
        </w:rPr>
        <w:t>,</w:t>
      </w:r>
      <w:r w:rsidR="00610BD0" w:rsidRPr="00A561A8">
        <w:rPr>
          <w:rFonts w:ascii="Liberation Serif" w:hAnsi="Liberation Serif"/>
        </w:rPr>
        <w:t>9</w:t>
      </w:r>
      <w:r w:rsidR="008005A1" w:rsidRPr="00A561A8">
        <w:rPr>
          <w:rFonts w:ascii="Liberation Serif" w:hAnsi="Liberation Serif"/>
        </w:rPr>
        <w:t xml:space="preserve"> процент</w:t>
      </w:r>
      <w:r w:rsidR="006E0BBB" w:rsidRPr="00A561A8">
        <w:rPr>
          <w:rFonts w:ascii="Liberation Serif" w:hAnsi="Liberation Serif"/>
        </w:rPr>
        <w:t>а</w:t>
      </w:r>
      <w:r w:rsidRPr="00A561A8">
        <w:rPr>
          <w:rFonts w:ascii="Liberation Serif" w:hAnsi="Liberation Serif"/>
        </w:rPr>
        <w:t xml:space="preserve"> </w:t>
      </w:r>
      <w:r w:rsidR="00B0327D" w:rsidRPr="00A561A8">
        <w:rPr>
          <w:rFonts w:ascii="Liberation Serif" w:hAnsi="Liberation Serif"/>
        </w:rPr>
        <w:t xml:space="preserve">и составляет </w:t>
      </w:r>
      <w:r w:rsidR="000734BD" w:rsidRPr="00A561A8">
        <w:rPr>
          <w:rFonts w:ascii="Liberation Serif" w:hAnsi="Liberation Serif"/>
        </w:rPr>
        <w:t>1 </w:t>
      </w:r>
      <w:r w:rsidR="00610BD0" w:rsidRPr="00A561A8">
        <w:rPr>
          <w:rFonts w:ascii="Liberation Serif" w:hAnsi="Liberation Serif"/>
        </w:rPr>
        <w:t>04</w:t>
      </w:r>
      <w:r w:rsidR="000734BD" w:rsidRPr="00A561A8">
        <w:rPr>
          <w:rFonts w:ascii="Liberation Serif" w:hAnsi="Liberation Serif"/>
        </w:rPr>
        <w:t>3,</w:t>
      </w:r>
      <w:r w:rsidR="00610BD0" w:rsidRPr="00A561A8">
        <w:rPr>
          <w:rFonts w:ascii="Liberation Serif" w:hAnsi="Liberation Serif"/>
        </w:rPr>
        <w:t>3</w:t>
      </w:r>
      <w:r w:rsidR="00B0327D" w:rsidRPr="00A561A8">
        <w:rPr>
          <w:rFonts w:ascii="Liberation Serif" w:hAnsi="Liberation Serif"/>
        </w:rPr>
        <w:t xml:space="preserve"> миллиона рублей </w:t>
      </w:r>
      <w:r w:rsidRPr="00A561A8">
        <w:rPr>
          <w:rFonts w:ascii="Liberation Serif" w:hAnsi="Liberation Serif"/>
        </w:rPr>
        <w:t xml:space="preserve">(за </w:t>
      </w:r>
      <w:r w:rsidR="008005A1" w:rsidRPr="00A561A8">
        <w:rPr>
          <w:rFonts w:ascii="Liberation Serif" w:hAnsi="Liberation Serif"/>
        </w:rPr>
        <w:t>202</w:t>
      </w:r>
      <w:r w:rsidR="00610BD0" w:rsidRPr="00A561A8">
        <w:rPr>
          <w:rFonts w:ascii="Liberation Serif" w:hAnsi="Liberation Serif"/>
        </w:rPr>
        <w:t>3</w:t>
      </w:r>
      <w:r w:rsidR="008005A1" w:rsidRPr="00A561A8">
        <w:rPr>
          <w:rFonts w:ascii="Liberation Serif" w:hAnsi="Liberation Serif"/>
        </w:rPr>
        <w:t xml:space="preserve"> год</w:t>
      </w:r>
      <w:r w:rsidRPr="00A561A8">
        <w:rPr>
          <w:rFonts w:ascii="Liberation Serif" w:hAnsi="Liberation Serif"/>
        </w:rPr>
        <w:t xml:space="preserve"> </w:t>
      </w:r>
      <w:r w:rsidR="00B0327D" w:rsidRPr="00A561A8">
        <w:rPr>
          <w:rFonts w:ascii="Liberation Serif" w:hAnsi="Liberation Serif"/>
        </w:rPr>
        <w:t>–</w:t>
      </w:r>
      <w:r w:rsidRPr="00A561A8">
        <w:rPr>
          <w:rFonts w:ascii="Liberation Serif" w:hAnsi="Liberation Serif"/>
        </w:rPr>
        <w:t xml:space="preserve"> </w:t>
      </w:r>
      <w:r w:rsidR="00610BD0" w:rsidRPr="00A561A8">
        <w:rPr>
          <w:rFonts w:ascii="Liberation Serif" w:hAnsi="Liberation Serif"/>
        </w:rPr>
        <w:t>892,8</w:t>
      </w:r>
      <w:r w:rsidR="0063034C" w:rsidRPr="00A561A8">
        <w:rPr>
          <w:rFonts w:ascii="Liberation Serif" w:hAnsi="Liberation Serif"/>
        </w:rPr>
        <w:t xml:space="preserve"> </w:t>
      </w:r>
      <w:r w:rsidR="00616CCF" w:rsidRPr="00A561A8">
        <w:rPr>
          <w:rFonts w:ascii="Liberation Serif" w:hAnsi="Liberation Serif"/>
        </w:rPr>
        <w:t>миллиона рублей</w:t>
      </w:r>
      <w:r w:rsidRPr="00A561A8">
        <w:rPr>
          <w:rFonts w:ascii="Liberation Serif" w:hAnsi="Liberation Serif"/>
        </w:rPr>
        <w:t>).</w:t>
      </w:r>
    </w:p>
    <w:p w:rsidR="00C4796F" w:rsidRPr="00A561A8" w:rsidRDefault="00447FC7" w:rsidP="00447FC7">
      <w:pPr>
        <w:ind w:firstLine="708"/>
        <w:jc w:val="both"/>
        <w:rPr>
          <w:rFonts w:ascii="Liberation Serif" w:hAnsi="Liberation Serif"/>
        </w:rPr>
      </w:pPr>
      <w:r w:rsidRPr="00A561A8">
        <w:rPr>
          <w:rFonts w:ascii="Liberation Serif" w:hAnsi="Liberation Serif"/>
        </w:rPr>
        <w:t xml:space="preserve">В рейтинге городских округов Свердловской области, сформированном по данным Управления Федеральной службы государственной статистики по Свердловской области и Курганской области, по итогам </w:t>
      </w:r>
      <w:r w:rsidR="00610BD0" w:rsidRPr="00A561A8">
        <w:rPr>
          <w:rFonts w:ascii="Liberation Serif" w:hAnsi="Liberation Serif" w:cs="Arial"/>
          <w:lang w:val="en-US"/>
        </w:rPr>
        <w:t>I</w:t>
      </w:r>
      <w:r w:rsidR="00610BD0" w:rsidRPr="00A561A8">
        <w:rPr>
          <w:rFonts w:ascii="Liberation Serif" w:hAnsi="Liberation Serif" w:cs="Arial"/>
        </w:rPr>
        <w:t xml:space="preserve"> полугодия</w:t>
      </w:r>
      <w:r w:rsidR="00610BD0" w:rsidRPr="00A561A8">
        <w:rPr>
          <w:rFonts w:ascii="Liberation Serif" w:hAnsi="Liberation Serif"/>
        </w:rPr>
        <w:t xml:space="preserve"> 2024 года </w:t>
      </w:r>
      <w:r w:rsidRPr="00A561A8">
        <w:rPr>
          <w:rFonts w:ascii="Liberation Serif" w:hAnsi="Liberation Serif"/>
        </w:rPr>
        <w:t xml:space="preserve">городской округ Верхняя Пышма </w:t>
      </w:r>
      <w:r w:rsidR="00610BD0" w:rsidRPr="00A561A8">
        <w:rPr>
          <w:rFonts w:ascii="Liberation Serif" w:hAnsi="Liberation Serif"/>
        </w:rPr>
        <w:t xml:space="preserve">продолжает уверенно </w:t>
      </w:r>
      <w:r w:rsidRPr="00A561A8">
        <w:rPr>
          <w:rFonts w:ascii="Liberation Serif" w:hAnsi="Liberation Serif"/>
        </w:rPr>
        <w:t>занимат</w:t>
      </w:r>
      <w:r w:rsidR="00610BD0" w:rsidRPr="00A561A8">
        <w:rPr>
          <w:rFonts w:ascii="Liberation Serif" w:hAnsi="Liberation Serif"/>
        </w:rPr>
        <w:t>ь</w:t>
      </w:r>
      <w:r w:rsidRPr="00A561A8">
        <w:rPr>
          <w:rFonts w:ascii="Liberation Serif" w:hAnsi="Liberation Serif"/>
        </w:rPr>
        <w:t xml:space="preserve"> третье место по обороту организаций.</w:t>
      </w:r>
    </w:p>
    <w:p w:rsidR="00C25E78" w:rsidRPr="00A561A8" w:rsidRDefault="00C25E78" w:rsidP="00447FC7">
      <w:pPr>
        <w:ind w:firstLine="708"/>
        <w:jc w:val="both"/>
        <w:rPr>
          <w:rFonts w:ascii="Liberation Serif" w:hAnsi="Liberation Serif"/>
          <w:highlight w:val="cyan"/>
        </w:rPr>
      </w:pPr>
    </w:p>
    <w:p w:rsidR="00DC2712" w:rsidRPr="00A561A8" w:rsidRDefault="00DC2712" w:rsidP="00DC2712">
      <w:pPr>
        <w:jc w:val="both"/>
        <w:rPr>
          <w:rFonts w:ascii="Liberation Serif" w:hAnsi="Liberation Serif"/>
          <w:b/>
        </w:rPr>
      </w:pPr>
      <w:r w:rsidRPr="00A561A8">
        <w:rPr>
          <w:rFonts w:ascii="Liberation Serif" w:hAnsi="Liberation Serif"/>
          <w:b/>
        </w:rPr>
        <w:t>Малое и среднее предпринимательство</w:t>
      </w:r>
    </w:p>
    <w:p w:rsidR="0027327C" w:rsidRPr="00A561A8" w:rsidRDefault="00DC2712" w:rsidP="00DC2712">
      <w:pPr>
        <w:ind w:firstLine="708"/>
        <w:jc w:val="both"/>
        <w:rPr>
          <w:rFonts w:ascii="Liberation Serif" w:hAnsi="Liberation Serif"/>
        </w:rPr>
      </w:pPr>
      <w:r w:rsidRPr="00A561A8">
        <w:rPr>
          <w:rFonts w:ascii="Liberation Serif" w:hAnsi="Liberation Serif"/>
        </w:rPr>
        <w:t>По данным Единого реестра субъектов малого и среднего предпринимательства (далее по разделу – Реестр</w:t>
      </w:r>
      <w:r w:rsidR="00BE1F0B" w:rsidRPr="00A561A8">
        <w:rPr>
          <w:rFonts w:ascii="Liberation Serif" w:hAnsi="Liberation Serif"/>
        </w:rPr>
        <w:t>, СМСП</w:t>
      </w:r>
      <w:r w:rsidRPr="00A561A8">
        <w:rPr>
          <w:rFonts w:ascii="Liberation Serif" w:hAnsi="Liberation Serif"/>
        </w:rPr>
        <w:t>), размещенного на сайте ФНС России по состоянию на 10.</w:t>
      </w:r>
      <w:r w:rsidR="00610BD0" w:rsidRPr="00A561A8">
        <w:rPr>
          <w:rFonts w:ascii="Liberation Serif" w:hAnsi="Liberation Serif"/>
        </w:rPr>
        <w:t>07</w:t>
      </w:r>
      <w:r w:rsidRPr="00A561A8">
        <w:rPr>
          <w:rFonts w:ascii="Liberation Serif" w:hAnsi="Liberation Serif"/>
        </w:rPr>
        <w:t>.202</w:t>
      </w:r>
      <w:r w:rsidR="00610BD0" w:rsidRPr="00A561A8">
        <w:rPr>
          <w:rFonts w:ascii="Liberation Serif" w:hAnsi="Liberation Serif"/>
        </w:rPr>
        <w:t>4 составляет</w:t>
      </w:r>
      <w:r w:rsidRPr="00A561A8">
        <w:rPr>
          <w:rFonts w:ascii="Liberation Serif" w:hAnsi="Liberation Serif"/>
        </w:rPr>
        <w:t xml:space="preserve"> 4 77</w:t>
      </w:r>
      <w:r w:rsidR="00610BD0" w:rsidRPr="00A561A8">
        <w:rPr>
          <w:rFonts w:ascii="Liberation Serif" w:hAnsi="Liberation Serif"/>
        </w:rPr>
        <w:t>0</w:t>
      </w:r>
      <w:r w:rsidRPr="00A561A8">
        <w:rPr>
          <w:rFonts w:ascii="Liberation Serif" w:hAnsi="Liberation Serif"/>
        </w:rPr>
        <w:t xml:space="preserve"> единиц, на 10.0</w:t>
      </w:r>
      <w:r w:rsidR="00610BD0" w:rsidRPr="00A561A8">
        <w:rPr>
          <w:rFonts w:ascii="Liberation Serif" w:hAnsi="Liberation Serif"/>
        </w:rPr>
        <w:t>7</w:t>
      </w:r>
      <w:r w:rsidRPr="00A561A8">
        <w:rPr>
          <w:rFonts w:ascii="Liberation Serif" w:hAnsi="Liberation Serif"/>
        </w:rPr>
        <w:t xml:space="preserve">.2023 в городском округе Верхняя Пышма зарегистрировано </w:t>
      </w:r>
      <w:r w:rsidR="0027327C" w:rsidRPr="00A561A8">
        <w:rPr>
          <w:rFonts w:ascii="Liberation Serif" w:hAnsi="Liberation Serif"/>
        </w:rPr>
        <w:t xml:space="preserve">4 </w:t>
      </w:r>
      <w:r w:rsidR="00610BD0" w:rsidRPr="00A561A8">
        <w:rPr>
          <w:rFonts w:ascii="Liberation Serif" w:hAnsi="Liberation Serif"/>
        </w:rPr>
        <w:t>556</w:t>
      </w:r>
      <w:r w:rsidRPr="00A561A8">
        <w:rPr>
          <w:rFonts w:ascii="Liberation Serif" w:hAnsi="Liberation Serif"/>
        </w:rPr>
        <w:t xml:space="preserve"> </w:t>
      </w:r>
      <w:r w:rsidR="0027327C" w:rsidRPr="00A561A8">
        <w:rPr>
          <w:rFonts w:ascii="Liberation Serif" w:hAnsi="Liberation Serif"/>
        </w:rPr>
        <w:t>единиц</w:t>
      </w:r>
      <w:r w:rsidRPr="00A561A8">
        <w:rPr>
          <w:rFonts w:ascii="Liberation Serif" w:hAnsi="Liberation Serif"/>
        </w:rPr>
        <w:t xml:space="preserve">, </w:t>
      </w:r>
      <w:r w:rsidR="0027327C" w:rsidRPr="00A561A8">
        <w:rPr>
          <w:rFonts w:ascii="Liberation Serif" w:hAnsi="Liberation Serif"/>
        </w:rPr>
        <w:t>рост составил</w:t>
      </w:r>
      <w:r w:rsidRPr="00A561A8">
        <w:rPr>
          <w:rFonts w:ascii="Liberation Serif" w:hAnsi="Liberation Serif"/>
        </w:rPr>
        <w:t xml:space="preserve"> </w:t>
      </w:r>
      <w:r w:rsidR="00610BD0" w:rsidRPr="00A561A8">
        <w:rPr>
          <w:rFonts w:ascii="Liberation Serif" w:hAnsi="Liberation Serif"/>
        </w:rPr>
        <w:t>4,7 процента или 214</w:t>
      </w:r>
      <w:r w:rsidRPr="00A561A8">
        <w:rPr>
          <w:rFonts w:ascii="Liberation Serif" w:hAnsi="Liberation Serif"/>
        </w:rPr>
        <w:t xml:space="preserve"> единиц. Более всего </w:t>
      </w:r>
      <w:r w:rsidR="0027327C" w:rsidRPr="00A561A8">
        <w:rPr>
          <w:rFonts w:ascii="Liberation Serif" w:hAnsi="Liberation Serif"/>
        </w:rPr>
        <w:t>увеличилось количество</w:t>
      </w:r>
      <w:r w:rsidRPr="00A561A8">
        <w:rPr>
          <w:rFonts w:ascii="Liberation Serif" w:hAnsi="Liberation Serif"/>
        </w:rPr>
        <w:t xml:space="preserve"> микропредприяти</w:t>
      </w:r>
      <w:r w:rsidR="0027327C" w:rsidRPr="00A561A8">
        <w:rPr>
          <w:rFonts w:ascii="Liberation Serif" w:hAnsi="Liberation Serif"/>
        </w:rPr>
        <w:t>й</w:t>
      </w:r>
      <w:r w:rsidRPr="00A561A8">
        <w:rPr>
          <w:rFonts w:ascii="Liberation Serif" w:hAnsi="Liberation Serif"/>
        </w:rPr>
        <w:t xml:space="preserve"> – на </w:t>
      </w:r>
      <w:r w:rsidR="00610BD0" w:rsidRPr="00A561A8">
        <w:rPr>
          <w:rFonts w:ascii="Liberation Serif" w:hAnsi="Liberation Serif"/>
        </w:rPr>
        <w:t>4,5</w:t>
      </w:r>
      <w:r w:rsidR="0027327C" w:rsidRPr="00A561A8">
        <w:rPr>
          <w:rFonts w:ascii="Liberation Serif" w:hAnsi="Liberation Serif"/>
        </w:rPr>
        <w:t xml:space="preserve"> процента</w:t>
      </w:r>
      <w:r w:rsidRPr="00A561A8">
        <w:rPr>
          <w:rFonts w:ascii="Liberation Serif" w:hAnsi="Liberation Serif"/>
        </w:rPr>
        <w:t xml:space="preserve"> (</w:t>
      </w:r>
      <w:r w:rsidR="00610BD0" w:rsidRPr="00A561A8">
        <w:rPr>
          <w:rFonts w:ascii="Liberation Serif" w:hAnsi="Liberation Serif"/>
        </w:rPr>
        <w:t>199</w:t>
      </w:r>
      <w:r w:rsidRPr="00A561A8">
        <w:rPr>
          <w:rFonts w:ascii="Liberation Serif" w:hAnsi="Liberation Serif"/>
        </w:rPr>
        <w:t xml:space="preserve"> единиц). </w:t>
      </w:r>
    </w:p>
    <w:p w:rsidR="00DC2712" w:rsidRPr="00A561A8" w:rsidRDefault="00DC2712" w:rsidP="00DC2712">
      <w:pPr>
        <w:ind w:firstLine="708"/>
        <w:jc w:val="both"/>
        <w:rPr>
          <w:rFonts w:ascii="Liberation Serif" w:hAnsi="Liberation Serif"/>
        </w:rPr>
      </w:pPr>
      <w:r w:rsidRPr="00A561A8">
        <w:rPr>
          <w:rFonts w:ascii="Liberation Serif" w:hAnsi="Liberation Serif"/>
        </w:rPr>
        <w:t>Количество</w:t>
      </w:r>
      <w:r w:rsidR="0027327C" w:rsidRPr="00A561A8">
        <w:rPr>
          <w:rFonts w:ascii="Liberation Serif" w:hAnsi="Liberation Serif"/>
        </w:rPr>
        <w:t xml:space="preserve"> </w:t>
      </w:r>
      <w:r w:rsidRPr="00A561A8">
        <w:rPr>
          <w:rFonts w:ascii="Liberation Serif" w:hAnsi="Liberation Serif"/>
        </w:rPr>
        <w:t xml:space="preserve">индивидуальных предпринимателей </w:t>
      </w:r>
      <w:r w:rsidR="00CD60F0" w:rsidRPr="00A561A8">
        <w:rPr>
          <w:rFonts w:ascii="Liberation Serif" w:hAnsi="Liberation Serif"/>
        </w:rPr>
        <w:t xml:space="preserve">(далее – ИП) </w:t>
      </w:r>
      <w:r w:rsidR="00F577B3" w:rsidRPr="00A561A8">
        <w:rPr>
          <w:rFonts w:ascii="Liberation Serif" w:hAnsi="Liberation Serif"/>
        </w:rPr>
        <w:t>составило 3 </w:t>
      </w:r>
      <w:r w:rsidR="00610BD0" w:rsidRPr="00A561A8">
        <w:rPr>
          <w:rFonts w:ascii="Liberation Serif" w:hAnsi="Liberation Serif"/>
        </w:rPr>
        <w:t>346</w:t>
      </w:r>
      <w:r w:rsidR="00F577B3" w:rsidRPr="00A561A8">
        <w:rPr>
          <w:rFonts w:ascii="Liberation Serif" w:hAnsi="Liberation Serif"/>
        </w:rPr>
        <w:t xml:space="preserve"> единиц, увеличение</w:t>
      </w:r>
      <w:r w:rsidRPr="00A561A8">
        <w:rPr>
          <w:rFonts w:ascii="Liberation Serif" w:hAnsi="Liberation Serif"/>
        </w:rPr>
        <w:t xml:space="preserve"> </w:t>
      </w:r>
      <w:r w:rsidR="00F577B3" w:rsidRPr="00A561A8">
        <w:rPr>
          <w:rFonts w:ascii="Liberation Serif" w:hAnsi="Liberation Serif"/>
        </w:rPr>
        <w:t>по сравнению с аналогичным периодом 202</w:t>
      </w:r>
      <w:r w:rsidR="00610BD0" w:rsidRPr="00A561A8">
        <w:rPr>
          <w:rFonts w:ascii="Liberation Serif" w:hAnsi="Liberation Serif"/>
        </w:rPr>
        <w:t>3</w:t>
      </w:r>
      <w:r w:rsidR="00F577B3" w:rsidRPr="00A561A8">
        <w:rPr>
          <w:rFonts w:ascii="Liberation Serif" w:hAnsi="Liberation Serif"/>
        </w:rPr>
        <w:t xml:space="preserve"> </w:t>
      </w:r>
      <w:r w:rsidRPr="00A561A8">
        <w:rPr>
          <w:rFonts w:ascii="Liberation Serif" w:hAnsi="Liberation Serif"/>
        </w:rPr>
        <w:t xml:space="preserve">года на </w:t>
      </w:r>
      <w:r w:rsidR="00610BD0" w:rsidRPr="00A561A8">
        <w:rPr>
          <w:rFonts w:ascii="Liberation Serif" w:hAnsi="Liberation Serif"/>
        </w:rPr>
        <w:t>10,6</w:t>
      </w:r>
      <w:r w:rsidR="00F577B3" w:rsidRPr="00A561A8">
        <w:rPr>
          <w:rFonts w:ascii="Liberation Serif" w:hAnsi="Liberation Serif"/>
        </w:rPr>
        <w:t xml:space="preserve"> процента</w:t>
      </w:r>
      <w:r w:rsidRPr="00A561A8">
        <w:rPr>
          <w:rFonts w:ascii="Liberation Serif" w:hAnsi="Liberation Serif"/>
        </w:rPr>
        <w:t xml:space="preserve"> или </w:t>
      </w:r>
      <w:r w:rsidR="00610BD0" w:rsidRPr="00A561A8">
        <w:rPr>
          <w:rFonts w:ascii="Liberation Serif" w:hAnsi="Liberation Serif"/>
        </w:rPr>
        <w:t>321</w:t>
      </w:r>
      <w:r w:rsidRPr="00A561A8">
        <w:rPr>
          <w:rFonts w:ascii="Liberation Serif" w:hAnsi="Liberation Serif"/>
        </w:rPr>
        <w:t xml:space="preserve"> человек.</w:t>
      </w:r>
    </w:p>
    <w:p w:rsidR="00DC2712" w:rsidRPr="00A561A8" w:rsidRDefault="00DC2712" w:rsidP="00DC2712">
      <w:pPr>
        <w:ind w:firstLine="708"/>
        <w:jc w:val="both"/>
        <w:rPr>
          <w:rFonts w:ascii="Liberation Serif" w:hAnsi="Liberation Serif"/>
          <w:highlight w:val="cyan"/>
        </w:rPr>
      </w:pPr>
      <w:r w:rsidRPr="00A561A8">
        <w:rPr>
          <w:rFonts w:ascii="Liberation Serif" w:hAnsi="Liberation Serif"/>
        </w:rPr>
        <w:t xml:space="preserve">По данным </w:t>
      </w:r>
      <w:r w:rsidR="00BE1F0B" w:rsidRPr="00A561A8">
        <w:rPr>
          <w:rFonts w:ascii="Liberation Serif" w:hAnsi="Liberation Serif"/>
        </w:rPr>
        <w:t xml:space="preserve">Министерства инвестиций и развития Свердловской области </w:t>
      </w:r>
      <w:r w:rsidRPr="00A561A8">
        <w:rPr>
          <w:rFonts w:ascii="Liberation Serif" w:hAnsi="Liberation Serif"/>
        </w:rPr>
        <w:t xml:space="preserve">количество самозанятых граждан, зафиксировавших свой статус и применяющих налоговый режим «Налог на профессиональный доход», зарегистрированных на территории городского округа </w:t>
      </w:r>
      <w:r w:rsidR="00BE1F0B" w:rsidRPr="00A561A8">
        <w:rPr>
          <w:rFonts w:ascii="Liberation Serif" w:hAnsi="Liberation Serif"/>
        </w:rPr>
        <w:t>Верхняя Пышма,</w:t>
      </w:r>
      <w:r w:rsidRPr="00A561A8">
        <w:rPr>
          <w:rFonts w:ascii="Liberation Serif" w:hAnsi="Liberation Serif"/>
        </w:rPr>
        <w:t xml:space="preserve"> выросло с начала 202</w:t>
      </w:r>
      <w:r w:rsidR="00BE1F0B" w:rsidRPr="00A561A8">
        <w:rPr>
          <w:rFonts w:ascii="Liberation Serif" w:hAnsi="Liberation Serif"/>
        </w:rPr>
        <w:t>4</w:t>
      </w:r>
      <w:r w:rsidRPr="00A561A8">
        <w:rPr>
          <w:rFonts w:ascii="Liberation Serif" w:hAnsi="Liberation Serif"/>
        </w:rPr>
        <w:t xml:space="preserve"> года на </w:t>
      </w:r>
      <w:r w:rsidR="00BE1F0B" w:rsidRPr="00A561A8">
        <w:rPr>
          <w:rFonts w:ascii="Liberation Serif" w:hAnsi="Liberation Serif"/>
        </w:rPr>
        <w:t>847</w:t>
      </w:r>
      <w:r w:rsidRPr="00A561A8">
        <w:rPr>
          <w:rFonts w:ascii="Liberation Serif" w:hAnsi="Liberation Serif"/>
        </w:rPr>
        <w:t xml:space="preserve"> человек и по состоянию на 01.07.202</w:t>
      </w:r>
      <w:r w:rsidR="00BE1F0B" w:rsidRPr="00A561A8">
        <w:rPr>
          <w:rFonts w:ascii="Liberation Serif" w:hAnsi="Liberation Serif"/>
        </w:rPr>
        <w:t>4</w:t>
      </w:r>
      <w:r w:rsidRPr="00A561A8">
        <w:rPr>
          <w:rFonts w:ascii="Liberation Serif" w:hAnsi="Liberation Serif"/>
        </w:rPr>
        <w:t xml:space="preserve"> составило </w:t>
      </w:r>
      <w:r w:rsidR="00BE1F0B" w:rsidRPr="00A561A8">
        <w:rPr>
          <w:rFonts w:ascii="Liberation Serif" w:hAnsi="Liberation Serif"/>
        </w:rPr>
        <w:t xml:space="preserve">7 296 </w:t>
      </w:r>
      <w:r w:rsidRPr="00A561A8">
        <w:rPr>
          <w:rFonts w:ascii="Liberation Serif" w:hAnsi="Liberation Serif"/>
        </w:rPr>
        <w:t>человек (по состоянию на конец 202</w:t>
      </w:r>
      <w:r w:rsidR="00BE1F0B" w:rsidRPr="00A561A8">
        <w:rPr>
          <w:rFonts w:ascii="Liberation Serif" w:hAnsi="Liberation Serif"/>
        </w:rPr>
        <w:t>3</w:t>
      </w:r>
      <w:r w:rsidRPr="00A561A8">
        <w:rPr>
          <w:rFonts w:ascii="Liberation Serif" w:hAnsi="Liberation Serif"/>
        </w:rPr>
        <w:t xml:space="preserve"> года – </w:t>
      </w:r>
      <w:r w:rsidR="00BE1F0B" w:rsidRPr="00A561A8">
        <w:rPr>
          <w:rFonts w:ascii="Liberation Serif" w:hAnsi="Liberation Serif"/>
        </w:rPr>
        <w:t>6 449</w:t>
      </w:r>
      <w:r w:rsidRPr="00A561A8">
        <w:rPr>
          <w:rFonts w:ascii="Liberation Serif" w:hAnsi="Liberation Serif"/>
        </w:rPr>
        <w:t xml:space="preserve"> человек).</w:t>
      </w:r>
    </w:p>
    <w:p w:rsidR="006763FD" w:rsidRPr="00A561A8" w:rsidRDefault="006763FD" w:rsidP="006763FD">
      <w:pPr>
        <w:ind w:firstLine="708"/>
        <w:jc w:val="both"/>
        <w:rPr>
          <w:rFonts w:ascii="Liberation Serif" w:hAnsi="Liberation Serif"/>
        </w:rPr>
      </w:pPr>
      <w:r w:rsidRPr="00A561A8">
        <w:rPr>
          <w:rFonts w:ascii="Liberation Serif" w:hAnsi="Liberation Serif"/>
        </w:rPr>
        <w:t xml:space="preserve">Следует отметить, что законодательством Российской Федерации один раз в пять лет предусмотрено сплошное федеральное статистическое наблюдение за деятельностью СМСП, которое позволяет охватить мониторингом все категории СМСП. В I полугодии 2021 года Росстатом проведена очередная экономическая перепись малого бизнеса, окончательные итоги по городскому округу </w:t>
      </w:r>
      <w:r w:rsidR="00BE1F0B" w:rsidRPr="00A561A8">
        <w:rPr>
          <w:rFonts w:ascii="Liberation Serif" w:hAnsi="Liberation Serif"/>
        </w:rPr>
        <w:t>Верхняя Пышма</w:t>
      </w:r>
      <w:r w:rsidRPr="00A561A8">
        <w:rPr>
          <w:rFonts w:ascii="Liberation Serif" w:hAnsi="Liberation Serif"/>
        </w:rPr>
        <w:t xml:space="preserve"> сформированы в 2023 год</w:t>
      </w:r>
      <w:r w:rsidR="00BE1F0B" w:rsidRPr="00A561A8">
        <w:rPr>
          <w:rFonts w:ascii="Liberation Serif" w:hAnsi="Liberation Serif"/>
        </w:rPr>
        <w:t>у</w:t>
      </w:r>
      <w:r w:rsidRPr="00A561A8">
        <w:rPr>
          <w:rFonts w:ascii="Liberation Serif" w:hAnsi="Liberation Serif"/>
        </w:rPr>
        <w:t>.</w:t>
      </w:r>
    </w:p>
    <w:p w:rsidR="006763FD" w:rsidRPr="00A561A8" w:rsidRDefault="006763FD" w:rsidP="006763FD">
      <w:pPr>
        <w:ind w:firstLine="708"/>
        <w:jc w:val="both"/>
        <w:rPr>
          <w:rFonts w:ascii="Liberation Serif" w:hAnsi="Liberation Serif"/>
        </w:rPr>
      </w:pPr>
      <w:r w:rsidRPr="00A561A8">
        <w:rPr>
          <w:rFonts w:ascii="Liberation Serif" w:hAnsi="Liberation Serif"/>
        </w:rPr>
        <w:t xml:space="preserve">По итогам сплошного федерального статистического наблюдения за деятельностью субъектов малого и среднего предпринимательства в 2020 году количество СМСП </w:t>
      </w:r>
      <w:r w:rsidR="00B87AB4" w:rsidRPr="00A561A8">
        <w:rPr>
          <w:rFonts w:ascii="Liberation Serif" w:hAnsi="Liberation Serif"/>
        </w:rPr>
        <w:t>снизил</w:t>
      </w:r>
      <w:r w:rsidRPr="00A561A8">
        <w:rPr>
          <w:rFonts w:ascii="Liberation Serif" w:hAnsi="Liberation Serif"/>
        </w:rPr>
        <w:t xml:space="preserve">ось по сравнению с обследованием за 2015 год на </w:t>
      </w:r>
      <w:r w:rsidR="00B87AB4" w:rsidRPr="00A561A8">
        <w:rPr>
          <w:rFonts w:ascii="Liberation Serif" w:hAnsi="Liberation Serif"/>
        </w:rPr>
        <w:t>17,6 процента</w:t>
      </w:r>
      <w:r w:rsidRPr="00A561A8">
        <w:rPr>
          <w:rFonts w:ascii="Liberation Serif" w:hAnsi="Liberation Serif"/>
        </w:rPr>
        <w:t xml:space="preserve">. В органы государственной статистики предоставили сведения о своей деятельности </w:t>
      </w:r>
      <w:r w:rsidR="00CD60F0" w:rsidRPr="00A561A8">
        <w:rPr>
          <w:rFonts w:ascii="Liberation Serif" w:hAnsi="Liberation Serif"/>
        </w:rPr>
        <w:t>2 681</w:t>
      </w:r>
      <w:r w:rsidRPr="00A561A8">
        <w:rPr>
          <w:rFonts w:ascii="Liberation Serif" w:hAnsi="Liberation Serif"/>
        </w:rPr>
        <w:t xml:space="preserve"> СМСП (</w:t>
      </w:r>
      <w:r w:rsidR="00CD60F0" w:rsidRPr="00A561A8">
        <w:rPr>
          <w:rFonts w:ascii="Liberation Serif" w:hAnsi="Liberation Serif"/>
        </w:rPr>
        <w:t xml:space="preserve">в том числе </w:t>
      </w:r>
      <w:r w:rsidRPr="00A561A8">
        <w:rPr>
          <w:rFonts w:ascii="Liberation Serif" w:hAnsi="Liberation Serif"/>
        </w:rPr>
        <w:t>9</w:t>
      </w:r>
      <w:r w:rsidR="00CD60F0" w:rsidRPr="00A561A8">
        <w:rPr>
          <w:rFonts w:ascii="Liberation Serif" w:hAnsi="Liberation Serif"/>
        </w:rPr>
        <w:t>06</w:t>
      </w:r>
      <w:r w:rsidRPr="00A561A8">
        <w:rPr>
          <w:rFonts w:ascii="Liberation Serif" w:hAnsi="Liberation Serif"/>
        </w:rPr>
        <w:t xml:space="preserve"> юридических лиц и </w:t>
      </w:r>
      <w:r w:rsidR="00CD60F0" w:rsidRPr="00A561A8">
        <w:rPr>
          <w:rFonts w:ascii="Liberation Serif" w:hAnsi="Liberation Serif"/>
        </w:rPr>
        <w:t>1 775</w:t>
      </w:r>
      <w:r w:rsidRPr="00A561A8">
        <w:rPr>
          <w:rFonts w:ascii="Liberation Serif" w:hAnsi="Liberation Serif"/>
        </w:rPr>
        <w:t xml:space="preserve"> ИП), доля городского округа </w:t>
      </w:r>
      <w:r w:rsidR="00CD60F0" w:rsidRPr="00A561A8">
        <w:rPr>
          <w:rFonts w:ascii="Liberation Serif" w:hAnsi="Liberation Serif"/>
        </w:rPr>
        <w:t xml:space="preserve">Верхняя Пышма </w:t>
      </w:r>
      <w:r w:rsidRPr="00A561A8">
        <w:rPr>
          <w:rFonts w:ascii="Liberation Serif" w:hAnsi="Liberation Serif"/>
        </w:rPr>
        <w:t>в С</w:t>
      </w:r>
      <w:r w:rsidR="00CD60F0" w:rsidRPr="00A561A8">
        <w:rPr>
          <w:rFonts w:ascii="Liberation Serif" w:hAnsi="Liberation Serif"/>
        </w:rPr>
        <w:t>вердловс</w:t>
      </w:r>
      <w:r w:rsidRPr="00A561A8">
        <w:rPr>
          <w:rFonts w:ascii="Liberation Serif" w:hAnsi="Liberation Serif"/>
        </w:rPr>
        <w:t>кой области составила 2,</w:t>
      </w:r>
      <w:r w:rsidR="00255059" w:rsidRPr="00A561A8">
        <w:rPr>
          <w:rFonts w:ascii="Liberation Serif" w:hAnsi="Liberation Serif"/>
        </w:rPr>
        <w:t>2 процента</w:t>
      </w:r>
      <w:r w:rsidRPr="00A561A8">
        <w:rPr>
          <w:rFonts w:ascii="Liberation Serif" w:hAnsi="Liberation Serif"/>
        </w:rPr>
        <w:t xml:space="preserve"> (в 2015 году </w:t>
      </w:r>
      <w:r w:rsidR="00255059" w:rsidRPr="00A561A8">
        <w:rPr>
          <w:rFonts w:ascii="Liberation Serif" w:hAnsi="Liberation Serif"/>
        </w:rPr>
        <w:t>–</w:t>
      </w:r>
      <w:r w:rsidRPr="00A561A8">
        <w:rPr>
          <w:rFonts w:ascii="Liberation Serif" w:hAnsi="Liberation Serif"/>
        </w:rPr>
        <w:t xml:space="preserve"> </w:t>
      </w:r>
      <w:r w:rsidR="00255059" w:rsidRPr="00A561A8">
        <w:rPr>
          <w:rFonts w:ascii="Liberation Serif" w:hAnsi="Liberation Serif"/>
        </w:rPr>
        <w:t>1,9 процента</w:t>
      </w:r>
      <w:r w:rsidRPr="00A561A8">
        <w:rPr>
          <w:rFonts w:ascii="Liberation Serif" w:hAnsi="Liberation Serif"/>
        </w:rPr>
        <w:t>).</w:t>
      </w:r>
    </w:p>
    <w:p w:rsidR="006763FD" w:rsidRPr="00A561A8" w:rsidRDefault="00255059" w:rsidP="006763FD">
      <w:pPr>
        <w:ind w:firstLine="708"/>
        <w:jc w:val="both"/>
        <w:rPr>
          <w:rFonts w:ascii="Liberation Serif" w:hAnsi="Liberation Serif"/>
        </w:rPr>
      </w:pPr>
      <w:r w:rsidRPr="00A561A8">
        <w:rPr>
          <w:rFonts w:ascii="Liberation Serif" w:hAnsi="Liberation Serif"/>
        </w:rPr>
        <w:t>В расчете на 1 тысячу</w:t>
      </w:r>
      <w:r w:rsidR="006763FD" w:rsidRPr="00A561A8">
        <w:rPr>
          <w:rFonts w:ascii="Liberation Serif" w:hAnsi="Liberation Serif"/>
        </w:rPr>
        <w:t xml:space="preserve"> человек населения в городском округе </w:t>
      </w:r>
      <w:r w:rsidRPr="00A561A8">
        <w:rPr>
          <w:rFonts w:ascii="Liberation Serif" w:hAnsi="Liberation Serif"/>
        </w:rPr>
        <w:t>Верхняя Пышма</w:t>
      </w:r>
      <w:r w:rsidR="006763FD" w:rsidRPr="00A561A8">
        <w:rPr>
          <w:rFonts w:ascii="Liberation Serif" w:hAnsi="Liberation Serif"/>
        </w:rPr>
        <w:t xml:space="preserve"> </w:t>
      </w:r>
      <w:r w:rsidRPr="00A561A8">
        <w:rPr>
          <w:rFonts w:ascii="Liberation Serif" w:hAnsi="Liberation Serif"/>
        </w:rPr>
        <w:t>в 202</w:t>
      </w:r>
      <w:r w:rsidR="00E77B4A" w:rsidRPr="00A561A8">
        <w:rPr>
          <w:rFonts w:ascii="Liberation Serif" w:hAnsi="Liberation Serif"/>
        </w:rPr>
        <w:t>0</w:t>
      </w:r>
      <w:r w:rsidRPr="00A561A8">
        <w:rPr>
          <w:rFonts w:ascii="Liberation Serif" w:hAnsi="Liberation Serif"/>
        </w:rPr>
        <w:t xml:space="preserve"> году </w:t>
      </w:r>
      <w:r w:rsidR="007453BD" w:rsidRPr="00A561A8">
        <w:rPr>
          <w:rFonts w:ascii="Liberation Serif" w:hAnsi="Liberation Serif"/>
        </w:rPr>
        <w:t>составило</w:t>
      </w:r>
      <w:r w:rsidR="006763FD" w:rsidRPr="00A561A8">
        <w:rPr>
          <w:rFonts w:ascii="Liberation Serif" w:hAnsi="Liberation Serif"/>
        </w:rPr>
        <w:t xml:space="preserve"> </w:t>
      </w:r>
      <w:r w:rsidRPr="00A561A8">
        <w:rPr>
          <w:rFonts w:ascii="Liberation Serif" w:hAnsi="Liberation Serif"/>
        </w:rPr>
        <w:t>1</w:t>
      </w:r>
      <w:r w:rsidR="00E77B4A" w:rsidRPr="00A561A8">
        <w:rPr>
          <w:rFonts w:ascii="Liberation Serif" w:hAnsi="Liberation Serif"/>
        </w:rPr>
        <w:t>0</w:t>
      </w:r>
      <w:r w:rsidR="006763FD" w:rsidRPr="00A561A8">
        <w:rPr>
          <w:rFonts w:ascii="Liberation Serif" w:hAnsi="Liberation Serif"/>
        </w:rPr>
        <w:t xml:space="preserve"> предприятий малого и среднего бизнеса (юридические лица), в 2015 году </w:t>
      </w:r>
      <w:r w:rsidRPr="00A561A8">
        <w:rPr>
          <w:rFonts w:ascii="Liberation Serif" w:hAnsi="Liberation Serif"/>
        </w:rPr>
        <w:t>–</w:t>
      </w:r>
      <w:r w:rsidR="00E77B4A" w:rsidRPr="00A561A8">
        <w:rPr>
          <w:rFonts w:ascii="Liberation Serif" w:hAnsi="Liberation Serif"/>
        </w:rPr>
        <w:t xml:space="preserve"> </w:t>
      </w:r>
      <w:r w:rsidR="007453BD" w:rsidRPr="00A561A8">
        <w:rPr>
          <w:rFonts w:ascii="Liberation Serif" w:hAnsi="Liberation Serif"/>
        </w:rPr>
        <w:t>18</w:t>
      </w:r>
      <w:r w:rsidR="006763FD" w:rsidRPr="00A561A8">
        <w:rPr>
          <w:rFonts w:ascii="Liberation Serif" w:hAnsi="Liberation Serif"/>
        </w:rPr>
        <w:t xml:space="preserve"> предприяти</w:t>
      </w:r>
      <w:r w:rsidR="007453BD" w:rsidRPr="00A561A8">
        <w:rPr>
          <w:rFonts w:ascii="Liberation Serif" w:hAnsi="Liberation Serif"/>
        </w:rPr>
        <w:t>й</w:t>
      </w:r>
      <w:r w:rsidR="006763FD" w:rsidRPr="00A561A8">
        <w:rPr>
          <w:rFonts w:ascii="Liberation Serif" w:hAnsi="Liberation Serif"/>
        </w:rPr>
        <w:t>. Количество ИП в расчете на 1 тыс</w:t>
      </w:r>
      <w:r w:rsidR="007453BD" w:rsidRPr="00A561A8">
        <w:rPr>
          <w:rFonts w:ascii="Liberation Serif" w:hAnsi="Liberation Serif"/>
        </w:rPr>
        <w:t>ячу</w:t>
      </w:r>
      <w:r w:rsidR="006763FD" w:rsidRPr="00A561A8">
        <w:rPr>
          <w:rFonts w:ascii="Liberation Serif" w:hAnsi="Liberation Serif"/>
        </w:rPr>
        <w:t xml:space="preserve"> человек населения</w:t>
      </w:r>
      <w:r w:rsidR="007453BD" w:rsidRPr="00A561A8">
        <w:rPr>
          <w:rFonts w:ascii="Liberation Serif" w:hAnsi="Liberation Serif"/>
        </w:rPr>
        <w:t xml:space="preserve"> в 202</w:t>
      </w:r>
      <w:r w:rsidR="00E77B4A" w:rsidRPr="00A561A8">
        <w:rPr>
          <w:rFonts w:ascii="Liberation Serif" w:hAnsi="Liberation Serif"/>
        </w:rPr>
        <w:t>0</w:t>
      </w:r>
      <w:r w:rsidR="007453BD" w:rsidRPr="00A561A8">
        <w:rPr>
          <w:rFonts w:ascii="Liberation Serif" w:hAnsi="Liberation Serif"/>
        </w:rPr>
        <w:t xml:space="preserve"> году</w:t>
      </w:r>
      <w:r w:rsidR="006763FD" w:rsidRPr="00A561A8">
        <w:rPr>
          <w:rFonts w:ascii="Liberation Serif" w:hAnsi="Liberation Serif"/>
        </w:rPr>
        <w:t xml:space="preserve"> </w:t>
      </w:r>
      <w:r w:rsidR="007453BD" w:rsidRPr="00A561A8">
        <w:rPr>
          <w:rFonts w:ascii="Liberation Serif" w:hAnsi="Liberation Serif"/>
        </w:rPr>
        <w:t xml:space="preserve">составило </w:t>
      </w:r>
      <w:r w:rsidR="00E77B4A" w:rsidRPr="00A561A8">
        <w:rPr>
          <w:rFonts w:ascii="Liberation Serif" w:hAnsi="Liberation Serif"/>
        </w:rPr>
        <w:t>20</w:t>
      </w:r>
      <w:r w:rsidR="007453BD" w:rsidRPr="00A561A8">
        <w:rPr>
          <w:rFonts w:ascii="Liberation Serif" w:hAnsi="Liberation Serif"/>
        </w:rPr>
        <w:t xml:space="preserve"> предпринимателей, </w:t>
      </w:r>
      <w:r w:rsidR="00E77B4A" w:rsidRPr="00A561A8">
        <w:rPr>
          <w:rFonts w:ascii="Liberation Serif" w:hAnsi="Liberation Serif"/>
        </w:rPr>
        <w:t>снижен</w:t>
      </w:r>
      <w:r w:rsidR="007453BD" w:rsidRPr="00A561A8">
        <w:rPr>
          <w:rFonts w:ascii="Liberation Serif" w:hAnsi="Liberation Serif"/>
        </w:rPr>
        <w:t>ие</w:t>
      </w:r>
      <w:r w:rsidR="006763FD" w:rsidRPr="00A561A8">
        <w:rPr>
          <w:rFonts w:ascii="Liberation Serif" w:hAnsi="Liberation Serif"/>
        </w:rPr>
        <w:t xml:space="preserve"> по сравнению с 2015 годом </w:t>
      </w:r>
      <w:r w:rsidR="007453BD" w:rsidRPr="00A561A8">
        <w:rPr>
          <w:rFonts w:ascii="Liberation Serif" w:hAnsi="Liberation Serif"/>
        </w:rPr>
        <w:t xml:space="preserve">- </w:t>
      </w:r>
      <w:r w:rsidR="006763FD" w:rsidRPr="00A561A8">
        <w:rPr>
          <w:rFonts w:ascii="Liberation Serif" w:hAnsi="Liberation Serif"/>
        </w:rPr>
        <w:t xml:space="preserve">на </w:t>
      </w:r>
      <w:r w:rsidR="007453BD" w:rsidRPr="00A561A8">
        <w:rPr>
          <w:rFonts w:ascii="Liberation Serif" w:hAnsi="Liberation Serif"/>
        </w:rPr>
        <w:t>1</w:t>
      </w:r>
      <w:r w:rsidR="006763FD" w:rsidRPr="00A561A8">
        <w:rPr>
          <w:rFonts w:ascii="Liberation Serif" w:hAnsi="Liberation Serif"/>
        </w:rPr>
        <w:t xml:space="preserve"> единиц</w:t>
      </w:r>
      <w:r w:rsidR="00E77B4A" w:rsidRPr="00A561A8">
        <w:rPr>
          <w:rFonts w:ascii="Liberation Serif" w:hAnsi="Liberation Serif"/>
        </w:rPr>
        <w:t>у</w:t>
      </w:r>
      <w:r w:rsidR="006763FD" w:rsidRPr="00A561A8">
        <w:rPr>
          <w:rFonts w:ascii="Liberation Serif" w:hAnsi="Liberation Serif"/>
        </w:rPr>
        <w:t>.</w:t>
      </w:r>
      <w:r w:rsidR="00E77B4A" w:rsidRPr="00A561A8">
        <w:rPr>
          <w:rFonts w:ascii="Liberation Serif" w:hAnsi="Liberation Serif"/>
        </w:rPr>
        <w:t xml:space="preserve"> Если проанализировать ситуацию по данному показателю в настоящее время, за </w:t>
      </w:r>
      <w:r w:rsidR="00E77B4A" w:rsidRPr="00A561A8">
        <w:rPr>
          <w:rFonts w:ascii="Liberation Serif" w:hAnsi="Liberation Serif"/>
          <w:lang w:val="en-US"/>
        </w:rPr>
        <w:t>I</w:t>
      </w:r>
      <w:r w:rsidR="00E77B4A" w:rsidRPr="00A561A8">
        <w:rPr>
          <w:rFonts w:ascii="Liberation Serif" w:hAnsi="Liberation Serif"/>
        </w:rPr>
        <w:t xml:space="preserve"> полугодие 2024 года, то количество юридических лиц остается без изменений на уровне 18 единиц, а количество ИП увеличилось на 16 предпринимателей и составляет 36 ИП в расчете на 1 тысячу населения.</w:t>
      </w:r>
    </w:p>
    <w:p w:rsidR="006763FD" w:rsidRPr="00A561A8" w:rsidRDefault="006763FD" w:rsidP="006763FD">
      <w:pPr>
        <w:ind w:firstLine="708"/>
        <w:jc w:val="both"/>
        <w:rPr>
          <w:rFonts w:ascii="Liberation Serif" w:hAnsi="Liberation Serif"/>
        </w:rPr>
      </w:pPr>
      <w:r w:rsidRPr="00A561A8">
        <w:rPr>
          <w:rFonts w:ascii="Liberation Serif" w:hAnsi="Liberation Serif"/>
        </w:rPr>
        <w:lastRenderedPageBreak/>
        <w:t xml:space="preserve">Средняя численность работников малого и среднего предпринимательства в 2020 году составила </w:t>
      </w:r>
      <w:r w:rsidR="00966F7F" w:rsidRPr="00A561A8">
        <w:rPr>
          <w:rFonts w:ascii="Liberation Serif" w:hAnsi="Liberation Serif"/>
        </w:rPr>
        <w:t>8 714</w:t>
      </w:r>
      <w:r w:rsidRPr="00A561A8">
        <w:rPr>
          <w:rFonts w:ascii="Liberation Serif" w:hAnsi="Liberation Serif"/>
        </w:rPr>
        <w:t xml:space="preserve"> человек, из которых </w:t>
      </w:r>
      <w:r w:rsidR="00966F7F" w:rsidRPr="00A561A8">
        <w:rPr>
          <w:rFonts w:ascii="Liberation Serif" w:hAnsi="Liberation Serif"/>
        </w:rPr>
        <w:t>61,4</w:t>
      </w:r>
      <w:r w:rsidRPr="00A561A8">
        <w:rPr>
          <w:rFonts w:ascii="Liberation Serif" w:hAnsi="Liberation Serif"/>
        </w:rPr>
        <w:t xml:space="preserve"> </w:t>
      </w:r>
      <w:r w:rsidR="00966F7F" w:rsidRPr="00A561A8">
        <w:rPr>
          <w:rFonts w:ascii="Liberation Serif" w:hAnsi="Liberation Serif"/>
        </w:rPr>
        <w:t>процента</w:t>
      </w:r>
      <w:r w:rsidRPr="00A561A8">
        <w:rPr>
          <w:rFonts w:ascii="Liberation Serif" w:hAnsi="Liberation Serif"/>
        </w:rPr>
        <w:t xml:space="preserve"> работники малых предприятий. По сравнению с обследованием за 2015 год средняя численность работников малых и средних предприятий сократилась на </w:t>
      </w:r>
      <w:r w:rsidR="00966F7F" w:rsidRPr="00A561A8">
        <w:rPr>
          <w:rFonts w:ascii="Liberation Serif" w:hAnsi="Liberation Serif"/>
        </w:rPr>
        <w:t>34 процента</w:t>
      </w:r>
      <w:r w:rsidRPr="00A561A8">
        <w:rPr>
          <w:rFonts w:ascii="Liberation Serif" w:hAnsi="Liberation Serif"/>
        </w:rPr>
        <w:t xml:space="preserve"> и </w:t>
      </w:r>
      <w:r w:rsidR="00966F7F" w:rsidRPr="00A561A8">
        <w:rPr>
          <w:rFonts w:ascii="Liberation Serif" w:hAnsi="Liberation Serif"/>
        </w:rPr>
        <w:t>41 процент</w:t>
      </w:r>
      <w:r w:rsidRPr="00A561A8">
        <w:rPr>
          <w:rFonts w:ascii="Liberation Serif" w:hAnsi="Liberation Serif"/>
        </w:rPr>
        <w:t xml:space="preserve"> соответственно, при этом численность микропредприятий выросла на </w:t>
      </w:r>
      <w:r w:rsidR="00966F7F" w:rsidRPr="00A561A8">
        <w:rPr>
          <w:rFonts w:ascii="Liberation Serif" w:hAnsi="Liberation Serif"/>
        </w:rPr>
        <w:t>8 процентов</w:t>
      </w:r>
      <w:r w:rsidRPr="00A561A8">
        <w:rPr>
          <w:rFonts w:ascii="Liberation Serif" w:hAnsi="Liberation Serif"/>
        </w:rPr>
        <w:t>.</w:t>
      </w:r>
    </w:p>
    <w:p w:rsidR="006763FD" w:rsidRPr="00A561A8" w:rsidRDefault="006763FD" w:rsidP="006763FD">
      <w:pPr>
        <w:ind w:firstLine="708"/>
        <w:jc w:val="both"/>
        <w:rPr>
          <w:rFonts w:ascii="Liberation Serif" w:hAnsi="Liberation Serif"/>
        </w:rPr>
      </w:pPr>
      <w:r w:rsidRPr="00A561A8">
        <w:rPr>
          <w:rFonts w:ascii="Liberation Serif" w:hAnsi="Liberation Serif"/>
        </w:rPr>
        <w:t xml:space="preserve">Результаты сплошного обследования показали, что малые и средние предприятия являются важной частью экономики. В целом за 2020 год юридическими лицами получено выручки от реализации товаров (работ, услуг) на сумму </w:t>
      </w:r>
      <w:r w:rsidR="00070A68" w:rsidRPr="00A561A8">
        <w:rPr>
          <w:rFonts w:ascii="Liberation Serif" w:hAnsi="Liberation Serif"/>
        </w:rPr>
        <w:t>27,4 миллиарда</w:t>
      </w:r>
      <w:r w:rsidRPr="00A561A8">
        <w:rPr>
          <w:rFonts w:ascii="Liberation Serif" w:hAnsi="Liberation Serif"/>
        </w:rPr>
        <w:t xml:space="preserve"> рублей (в 2015 году – </w:t>
      </w:r>
      <w:r w:rsidR="00070A68" w:rsidRPr="00A561A8">
        <w:rPr>
          <w:rFonts w:ascii="Liberation Serif" w:hAnsi="Liberation Serif"/>
        </w:rPr>
        <w:t>22,5</w:t>
      </w:r>
      <w:r w:rsidRPr="00A561A8">
        <w:rPr>
          <w:rFonts w:ascii="Liberation Serif" w:hAnsi="Liberation Serif"/>
        </w:rPr>
        <w:t xml:space="preserve"> </w:t>
      </w:r>
      <w:r w:rsidR="00070A68" w:rsidRPr="00A561A8">
        <w:rPr>
          <w:rFonts w:ascii="Liberation Serif" w:hAnsi="Liberation Serif"/>
        </w:rPr>
        <w:t xml:space="preserve">миллиарда </w:t>
      </w:r>
      <w:r w:rsidRPr="00A561A8">
        <w:rPr>
          <w:rFonts w:ascii="Liberation Serif" w:hAnsi="Liberation Serif"/>
        </w:rPr>
        <w:t>рублей). В расчете на одно юридическое лицо, осуществлявшее деятельность в 2020 году, объем выручки составил 3</w:t>
      </w:r>
      <w:r w:rsidR="00070A68" w:rsidRPr="00A561A8">
        <w:rPr>
          <w:rFonts w:ascii="Liberation Serif" w:hAnsi="Liberation Serif"/>
        </w:rPr>
        <w:t>0</w:t>
      </w:r>
      <w:r w:rsidRPr="00A561A8">
        <w:rPr>
          <w:rFonts w:ascii="Liberation Serif" w:hAnsi="Liberation Serif"/>
        </w:rPr>
        <w:t>,</w:t>
      </w:r>
      <w:r w:rsidR="00070A68" w:rsidRPr="00A561A8">
        <w:rPr>
          <w:rFonts w:ascii="Liberation Serif" w:hAnsi="Liberation Serif"/>
        </w:rPr>
        <w:t>2</w:t>
      </w:r>
      <w:r w:rsidRPr="00A561A8">
        <w:rPr>
          <w:rFonts w:ascii="Liberation Serif" w:hAnsi="Liberation Serif"/>
        </w:rPr>
        <w:t xml:space="preserve"> </w:t>
      </w:r>
      <w:r w:rsidR="00070A68" w:rsidRPr="00A561A8">
        <w:rPr>
          <w:rFonts w:ascii="Liberation Serif" w:hAnsi="Liberation Serif"/>
        </w:rPr>
        <w:t>миллиона</w:t>
      </w:r>
      <w:r w:rsidRPr="00A561A8">
        <w:rPr>
          <w:rFonts w:ascii="Liberation Serif" w:hAnsi="Liberation Serif"/>
        </w:rPr>
        <w:t xml:space="preserve"> рублей (в 2015 году – </w:t>
      </w:r>
      <w:r w:rsidR="00070A68" w:rsidRPr="00A561A8">
        <w:rPr>
          <w:rFonts w:ascii="Liberation Serif" w:hAnsi="Liberation Serif"/>
        </w:rPr>
        <w:t>14,6</w:t>
      </w:r>
      <w:r w:rsidRPr="00A561A8">
        <w:rPr>
          <w:rFonts w:ascii="Liberation Serif" w:hAnsi="Liberation Serif"/>
        </w:rPr>
        <w:t xml:space="preserve"> м</w:t>
      </w:r>
      <w:r w:rsidR="00070A68" w:rsidRPr="00A561A8">
        <w:rPr>
          <w:rFonts w:ascii="Liberation Serif" w:hAnsi="Liberation Serif"/>
        </w:rPr>
        <w:t>иллиона</w:t>
      </w:r>
      <w:r w:rsidRPr="00A561A8">
        <w:rPr>
          <w:rFonts w:ascii="Liberation Serif" w:hAnsi="Liberation Serif"/>
        </w:rPr>
        <w:t xml:space="preserve"> рублей).</w:t>
      </w:r>
    </w:p>
    <w:p w:rsidR="00DC2712" w:rsidRPr="00A561A8" w:rsidRDefault="006763FD" w:rsidP="006763FD">
      <w:pPr>
        <w:ind w:firstLine="708"/>
        <w:jc w:val="both"/>
        <w:rPr>
          <w:rFonts w:ascii="Liberation Serif" w:hAnsi="Liberation Serif"/>
          <w:highlight w:val="cyan"/>
        </w:rPr>
      </w:pPr>
      <w:r w:rsidRPr="00A561A8">
        <w:rPr>
          <w:rFonts w:ascii="Liberation Serif" w:hAnsi="Liberation Serif"/>
        </w:rPr>
        <w:t>Однако, использование сведений, полученных в результате сплошного обследования, ограничено в связи с неполным охватом хозяйствующих субъектов и существенным изменением условий функционирования экономики после 2021 года.</w:t>
      </w:r>
    </w:p>
    <w:p w:rsidR="00DC2712" w:rsidRPr="00A561A8" w:rsidRDefault="00DC2712" w:rsidP="00447FC7">
      <w:pPr>
        <w:ind w:firstLine="708"/>
        <w:jc w:val="both"/>
        <w:rPr>
          <w:rFonts w:ascii="Liberation Serif" w:hAnsi="Liberation Serif"/>
        </w:rPr>
      </w:pPr>
    </w:p>
    <w:p w:rsidR="007B243B" w:rsidRPr="00A561A8" w:rsidRDefault="007B243B" w:rsidP="007B243B">
      <w:pPr>
        <w:tabs>
          <w:tab w:val="left" w:pos="709"/>
        </w:tabs>
        <w:jc w:val="both"/>
        <w:rPr>
          <w:rFonts w:ascii="Liberation Serif" w:hAnsi="Liberation Serif" w:cs="Arial"/>
          <w:b/>
        </w:rPr>
      </w:pPr>
      <w:r w:rsidRPr="00A561A8">
        <w:rPr>
          <w:rFonts w:ascii="Liberation Serif" w:hAnsi="Liberation Serif" w:cs="Arial"/>
          <w:b/>
        </w:rPr>
        <w:t xml:space="preserve">Строительство </w:t>
      </w:r>
    </w:p>
    <w:p w:rsidR="005F4F2E" w:rsidRPr="00A561A8" w:rsidRDefault="00D050D3" w:rsidP="00303A9C">
      <w:pPr>
        <w:ind w:firstLine="708"/>
        <w:jc w:val="both"/>
        <w:rPr>
          <w:rFonts w:ascii="Liberation Serif" w:hAnsi="Liberation Serif"/>
        </w:rPr>
      </w:pPr>
      <w:r w:rsidRPr="00A561A8">
        <w:rPr>
          <w:rFonts w:ascii="Liberation Serif" w:hAnsi="Liberation Serif"/>
        </w:rPr>
        <w:t xml:space="preserve">За </w:t>
      </w:r>
      <w:r w:rsidR="00070A68" w:rsidRPr="00A561A8">
        <w:rPr>
          <w:rFonts w:ascii="Liberation Serif" w:hAnsi="Liberation Serif" w:cs="Arial"/>
          <w:lang w:val="en-US"/>
        </w:rPr>
        <w:t>I</w:t>
      </w:r>
      <w:r w:rsidR="00070A68" w:rsidRPr="00A561A8">
        <w:rPr>
          <w:rFonts w:ascii="Liberation Serif" w:hAnsi="Liberation Serif" w:cs="Arial"/>
        </w:rPr>
        <w:t xml:space="preserve"> полугодие</w:t>
      </w:r>
      <w:r w:rsidR="00070A68" w:rsidRPr="00A561A8">
        <w:rPr>
          <w:rFonts w:ascii="Liberation Serif" w:hAnsi="Liberation Serif"/>
        </w:rPr>
        <w:t xml:space="preserve"> 2024 года </w:t>
      </w:r>
      <w:r w:rsidR="007B243B" w:rsidRPr="00A561A8">
        <w:rPr>
          <w:rFonts w:ascii="Liberation Serif" w:hAnsi="Liberation Serif"/>
        </w:rPr>
        <w:t xml:space="preserve">в городском округе Верхняя Пышма введено в эксплуатацию </w:t>
      </w:r>
      <w:r w:rsidR="00070A68" w:rsidRPr="00A561A8">
        <w:rPr>
          <w:rFonts w:ascii="Liberation Serif" w:hAnsi="Liberation Serif"/>
        </w:rPr>
        <w:t>78 090</w:t>
      </w:r>
      <w:r w:rsidR="007B243B" w:rsidRPr="00A561A8">
        <w:rPr>
          <w:rFonts w:ascii="Liberation Serif" w:hAnsi="Liberation Serif"/>
        </w:rPr>
        <w:t xml:space="preserve"> квадратных метр</w:t>
      </w:r>
      <w:r w:rsidR="00DF5974" w:rsidRPr="00A561A8">
        <w:rPr>
          <w:rFonts w:ascii="Liberation Serif" w:hAnsi="Liberation Serif"/>
        </w:rPr>
        <w:t>а</w:t>
      </w:r>
      <w:r w:rsidR="007B243B" w:rsidRPr="00A561A8">
        <w:rPr>
          <w:rFonts w:ascii="Liberation Serif" w:hAnsi="Liberation Serif"/>
        </w:rPr>
        <w:t xml:space="preserve"> общей площади жилых домов, в том числе </w:t>
      </w:r>
      <w:r w:rsidR="00070A68" w:rsidRPr="00A561A8">
        <w:rPr>
          <w:rFonts w:ascii="Liberation Serif" w:hAnsi="Liberation Serif"/>
        </w:rPr>
        <w:t>52 422</w:t>
      </w:r>
      <w:r w:rsidR="00DF5974" w:rsidRPr="00A561A8">
        <w:rPr>
          <w:rFonts w:ascii="Liberation Serif" w:hAnsi="Liberation Serif"/>
        </w:rPr>
        <w:t xml:space="preserve"> </w:t>
      </w:r>
      <w:r w:rsidR="007B243B" w:rsidRPr="00A561A8">
        <w:rPr>
          <w:rFonts w:ascii="Liberation Serif" w:hAnsi="Liberation Serif"/>
        </w:rPr>
        <w:t>квадратных метр</w:t>
      </w:r>
      <w:r w:rsidR="00070A68" w:rsidRPr="00A561A8">
        <w:rPr>
          <w:rFonts w:ascii="Liberation Serif" w:hAnsi="Liberation Serif"/>
        </w:rPr>
        <w:t>а</w:t>
      </w:r>
      <w:r w:rsidR="007B243B" w:rsidRPr="00A561A8">
        <w:rPr>
          <w:rFonts w:ascii="Liberation Serif" w:hAnsi="Liberation Serif"/>
        </w:rPr>
        <w:t xml:space="preserve"> индивидуального жилья</w:t>
      </w:r>
      <w:r w:rsidR="0056705C" w:rsidRPr="00A561A8">
        <w:rPr>
          <w:rFonts w:ascii="Liberation Serif" w:hAnsi="Liberation Serif"/>
        </w:rPr>
        <w:t xml:space="preserve"> и </w:t>
      </w:r>
      <w:r w:rsidR="00DF5974" w:rsidRPr="00A561A8">
        <w:rPr>
          <w:rFonts w:ascii="Liberation Serif" w:hAnsi="Liberation Serif"/>
        </w:rPr>
        <w:t>2</w:t>
      </w:r>
      <w:r w:rsidR="00070A68" w:rsidRPr="00A561A8">
        <w:rPr>
          <w:rFonts w:ascii="Liberation Serif" w:hAnsi="Liberation Serif"/>
        </w:rPr>
        <w:t>5</w:t>
      </w:r>
      <w:r w:rsidR="00DF5974" w:rsidRPr="00A561A8">
        <w:rPr>
          <w:rFonts w:ascii="Liberation Serif" w:hAnsi="Liberation Serif"/>
        </w:rPr>
        <w:t xml:space="preserve"> </w:t>
      </w:r>
      <w:r w:rsidR="00070A68" w:rsidRPr="00A561A8">
        <w:rPr>
          <w:rFonts w:ascii="Liberation Serif" w:hAnsi="Liberation Serif"/>
        </w:rPr>
        <w:t>668</w:t>
      </w:r>
      <w:r w:rsidR="0056705C" w:rsidRPr="00A561A8">
        <w:rPr>
          <w:rFonts w:ascii="Liberation Serif" w:hAnsi="Liberation Serif"/>
        </w:rPr>
        <w:t xml:space="preserve"> квадратных метров многоквартирных домов.</w:t>
      </w:r>
      <w:r w:rsidR="007B243B" w:rsidRPr="00A561A8">
        <w:rPr>
          <w:rFonts w:ascii="Liberation Serif" w:hAnsi="Liberation Serif"/>
        </w:rPr>
        <w:t xml:space="preserve"> Площадь ввода индивидуаль</w:t>
      </w:r>
      <w:r w:rsidR="003B7FC9" w:rsidRPr="00A561A8">
        <w:rPr>
          <w:rFonts w:ascii="Liberation Serif" w:hAnsi="Liberation Serif"/>
        </w:rPr>
        <w:t xml:space="preserve">ных жилых домов </w:t>
      </w:r>
      <w:r w:rsidR="00DF5974" w:rsidRPr="00A561A8">
        <w:rPr>
          <w:rFonts w:ascii="Liberation Serif" w:hAnsi="Liberation Serif"/>
        </w:rPr>
        <w:t>увеличена</w:t>
      </w:r>
      <w:r w:rsidR="003B7FC9" w:rsidRPr="00A561A8">
        <w:rPr>
          <w:rFonts w:ascii="Liberation Serif" w:hAnsi="Liberation Serif"/>
        </w:rPr>
        <w:t xml:space="preserve"> на </w:t>
      </w:r>
      <w:r w:rsidR="00070A68" w:rsidRPr="00A561A8">
        <w:rPr>
          <w:rFonts w:ascii="Liberation Serif" w:hAnsi="Liberation Serif"/>
        </w:rPr>
        <w:t>59,9</w:t>
      </w:r>
      <w:r w:rsidR="00AD7F40" w:rsidRPr="00A561A8">
        <w:rPr>
          <w:rFonts w:ascii="Liberation Serif" w:hAnsi="Liberation Serif"/>
        </w:rPr>
        <w:t xml:space="preserve"> процента, многоквартирных домов </w:t>
      </w:r>
      <w:r w:rsidR="00070A68" w:rsidRPr="00A561A8">
        <w:rPr>
          <w:rFonts w:ascii="Liberation Serif" w:hAnsi="Liberation Serif"/>
        </w:rPr>
        <w:t>снижена на 5,7 процента</w:t>
      </w:r>
      <w:r w:rsidR="00AD7F40" w:rsidRPr="00A561A8">
        <w:rPr>
          <w:rFonts w:ascii="Liberation Serif" w:hAnsi="Liberation Serif"/>
        </w:rPr>
        <w:t>.</w:t>
      </w:r>
      <w:r w:rsidR="007B243B" w:rsidRPr="00A561A8">
        <w:rPr>
          <w:rFonts w:ascii="Liberation Serif" w:hAnsi="Liberation Serif"/>
        </w:rPr>
        <w:t xml:space="preserve"> Индивидуальное жилье в общем объеме введенно</w:t>
      </w:r>
      <w:r w:rsidR="00AD7F40" w:rsidRPr="00A561A8">
        <w:rPr>
          <w:rFonts w:ascii="Liberation Serif" w:hAnsi="Liberation Serif"/>
        </w:rPr>
        <w:t xml:space="preserve">го жилья занимает </w:t>
      </w:r>
      <w:r w:rsidR="00070A68" w:rsidRPr="00A561A8">
        <w:rPr>
          <w:rFonts w:ascii="Liberation Serif" w:hAnsi="Liberation Serif"/>
        </w:rPr>
        <w:t>67,1</w:t>
      </w:r>
      <w:r w:rsidR="00AD7F40" w:rsidRPr="00A561A8">
        <w:rPr>
          <w:rFonts w:ascii="Liberation Serif" w:hAnsi="Liberation Serif"/>
        </w:rPr>
        <w:t xml:space="preserve"> процента, многоквартирные дома – </w:t>
      </w:r>
      <w:r w:rsidR="00AD00BA" w:rsidRPr="00A561A8">
        <w:rPr>
          <w:rFonts w:ascii="Liberation Serif" w:hAnsi="Liberation Serif"/>
        </w:rPr>
        <w:t>32,9</w:t>
      </w:r>
      <w:r w:rsidR="00AD7F40" w:rsidRPr="00A561A8">
        <w:rPr>
          <w:rFonts w:ascii="Liberation Serif" w:hAnsi="Liberation Serif"/>
        </w:rPr>
        <w:t xml:space="preserve"> процента.</w:t>
      </w:r>
      <w:r w:rsidR="005F4F2E" w:rsidRPr="00A561A8">
        <w:rPr>
          <w:rFonts w:ascii="Liberation Serif" w:hAnsi="Liberation Serif"/>
        </w:rPr>
        <w:t xml:space="preserve"> </w:t>
      </w:r>
    </w:p>
    <w:p w:rsidR="002C4A29" w:rsidRPr="00AD00BA" w:rsidRDefault="002C4A29" w:rsidP="00303A9C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8842EE" w:rsidRPr="00A561A8" w:rsidRDefault="000768BC" w:rsidP="008842EE">
      <w:pPr>
        <w:jc w:val="center"/>
        <w:rPr>
          <w:rFonts w:ascii="Liberation Serif" w:hAnsi="Liberation Serif" w:cs="Liberation Serif"/>
          <w:b/>
          <w:bCs/>
        </w:rPr>
      </w:pPr>
      <w:r w:rsidRPr="00A561A8">
        <w:rPr>
          <w:rFonts w:ascii="Liberation Serif" w:hAnsi="Liberation Serif" w:cs="Liberation Serif"/>
          <w:b/>
          <w:bCs/>
        </w:rPr>
        <w:t>Динамика ввода жилья</w:t>
      </w:r>
      <w:r w:rsidR="008842EE" w:rsidRPr="00A561A8">
        <w:rPr>
          <w:rFonts w:ascii="Liberation Serif" w:hAnsi="Liberation Serif" w:cs="Liberation Serif"/>
          <w:b/>
          <w:bCs/>
        </w:rPr>
        <w:t>, кв</w:t>
      </w:r>
      <w:r w:rsidR="00C95E01" w:rsidRPr="00A561A8">
        <w:rPr>
          <w:rFonts w:ascii="Liberation Serif" w:hAnsi="Liberation Serif" w:cs="Liberation Serif"/>
          <w:b/>
          <w:bCs/>
        </w:rPr>
        <w:t>адратных</w:t>
      </w:r>
      <w:r w:rsidR="00FA6329" w:rsidRPr="00A561A8">
        <w:rPr>
          <w:rFonts w:ascii="Liberation Serif" w:hAnsi="Liberation Serif" w:cs="Liberation Serif"/>
          <w:b/>
          <w:bCs/>
        </w:rPr>
        <w:t xml:space="preserve"> </w:t>
      </w:r>
      <w:r w:rsidR="008842EE" w:rsidRPr="00A561A8">
        <w:rPr>
          <w:rFonts w:ascii="Liberation Serif" w:hAnsi="Liberation Serif" w:cs="Liberation Serif"/>
          <w:b/>
          <w:bCs/>
        </w:rPr>
        <w:t>метров</w:t>
      </w:r>
    </w:p>
    <w:p w:rsidR="00607269" w:rsidRPr="00A561A8" w:rsidRDefault="0051075E" w:rsidP="0045067F">
      <w:pPr>
        <w:rPr>
          <w:noProof/>
          <w:highlight w:val="cyan"/>
        </w:rPr>
      </w:pPr>
      <w:r>
        <w:rPr>
          <w:noProof/>
        </w:rPr>
        <w:drawing>
          <wp:inline distT="0" distB="0" distL="0" distR="0" wp14:anchorId="1F5FC8EE" wp14:editId="71324808">
            <wp:extent cx="5873750" cy="272415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5B69" w:rsidRPr="00A561A8" w:rsidRDefault="002C5B69" w:rsidP="002C5B69">
      <w:pPr>
        <w:tabs>
          <w:tab w:val="left" w:pos="709"/>
        </w:tabs>
        <w:jc w:val="both"/>
        <w:rPr>
          <w:rFonts w:ascii="Liberation Serif" w:hAnsi="Liberation Serif" w:cs="Arial"/>
          <w:b/>
        </w:rPr>
      </w:pPr>
    </w:p>
    <w:p w:rsidR="002C5B69" w:rsidRPr="00A561A8" w:rsidRDefault="002C5B69" w:rsidP="002C5B69">
      <w:pPr>
        <w:tabs>
          <w:tab w:val="left" w:pos="709"/>
        </w:tabs>
        <w:jc w:val="both"/>
        <w:rPr>
          <w:rFonts w:ascii="Liberation Serif" w:hAnsi="Liberation Serif" w:cs="Arial"/>
          <w:b/>
        </w:rPr>
      </w:pPr>
      <w:r w:rsidRPr="00A561A8">
        <w:rPr>
          <w:rFonts w:ascii="Liberation Serif" w:hAnsi="Liberation Serif" w:cs="Arial"/>
          <w:b/>
        </w:rPr>
        <w:t>Инвестиции</w:t>
      </w:r>
    </w:p>
    <w:p w:rsidR="002C5B69" w:rsidRPr="00A561A8" w:rsidRDefault="002C5B69" w:rsidP="007B175B">
      <w:pPr>
        <w:ind w:firstLine="720"/>
        <w:jc w:val="both"/>
        <w:rPr>
          <w:rFonts w:ascii="Liberation Serif" w:hAnsi="Liberation Serif" w:cs="Arial"/>
          <w:i/>
        </w:rPr>
      </w:pPr>
      <w:r w:rsidRPr="00A561A8">
        <w:rPr>
          <w:rFonts w:ascii="Liberation Serif" w:hAnsi="Liberation Serif" w:cs="Arial"/>
        </w:rPr>
        <w:t xml:space="preserve">За </w:t>
      </w:r>
      <w:r w:rsidR="00F828B8" w:rsidRPr="00A561A8">
        <w:rPr>
          <w:rFonts w:ascii="Liberation Serif" w:hAnsi="Liberation Serif" w:cs="Arial"/>
          <w:lang w:val="en-US"/>
        </w:rPr>
        <w:t>I</w:t>
      </w:r>
      <w:r w:rsidR="00F828B8" w:rsidRPr="00A561A8">
        <w:rPr>
          <w:rFonts w:ascii="Liberation Serif" w:hAnsi="Liberation Serif" w:cs="Arial"/>
        </w:rPr>
        <w:t xml:space="preserve"> полугодие</w:t>
      </w:r>
      <w:r w:rsidR="00F828B8" w:rsidRPr="00A561A8">
        <w:rPr>
          <w:rFonts w:ascii="Liberation Serif" w:hAnsi="Liberation Serif"/>
        </w:rPr>
        <w:t xml:space="preserve"> 2024 года </w:t>
      </w:r>
      <w:r w:rsidRPr="00A561A8">
        <w:rPr>
          <w:rFonts w:ascii="Liberation Serif" w:hAnsi="Liberation Serif" w:cs="Arial"/>
        </w:rPr>
        <w:t xml:space="preserve">на развитие экономики и социальной сферы организациями (без субъектов малого предпринимательства) городского округа Верхняя Пышма </w:t>
      </w:r>
      <w:r w:rsidR="00A63B5C" w:rsidRPr="00A561A8">
        <w:rPr>
          <w:rFonts w:ascii="Liberation Serif" w:hAnsi="Liberation Serif" w:cs="Arial"/>
        </w:rPr>
        <w:t>направлено</w:t>
      </w:r>
      <w:r w:rsidRPr="00A561A8">
        <w:rPr>
          <w:rFonts w:ascii="Liberation Serif" w:hAnsi="Liberation Serif" w:cs="Arial"/>
        </w:rPr>
        <w:t xml:space="preserve"> </w:t>
      </w:r>
      <w:r w:rsidR="00F828B8" w:rsidRPr="00A561A8">
        <w:rPr>
          <w:rFonts w:ascii="Liberation Serif" w:hAnsi="Liberation Serif" w:cs="Arial"/>
        </w:rPr>
        <w:t>4 336,6</w:t>
      </w:r>
      <w:r w:rsidRPr="00A561A8">
        <w:rPr>
          <w:rFonts w:ascii="Liberation Serif" w:hAnsi="Liberation Serif" w:cs="Arial"/>
        </w:rPr>
        <w:t xml:space="preserve"> миллион</w:t>
      </w:r>
      <w:r w:rsidR="00616CCF" w:rsidRPr="00A561A8">
        <w:rPr>
          <w:rFonts w:ascii="Liberation Serif" w:hAnsi="Liberation Serif" w:cs="Arial"/>
        </w:rPr>
        <w:t>а</w:t>
      </w:r>
      <w:r w:rsidRPr="00A561A8">
        <w:rPr>
          <w:rFonts w:ascii="Liberation Serif" w:hAnsi="Liberation Serif" w:cs="Arial"/>
        </w:rPr>
        <w:t xml:space="preserve"> рублей инвестиций, </w:t>
      </w:r>
      <w:r w:rsidR="00C334BD" w:rsidRPr="00A561A8">
        <w:rPr>
          <w:rFonts w:ascii="Liberation Serif" w:hAnsi="Liberation Serif" w:cs="Arial"/>
        </w:rPr>
        <w:t>увеличение</w:t>
      </w:r>
      <w:r w:rsidR="00607269" w:rsidRPr="00A561A8">
        <w:rPr>
          <w:rFonts w:ascii="Liberation Serif" w:hAnsi="Liberation Serif" w:cs="Arial"/>
        </w:rPr>
        <w:t xml:space="preserve"> на</w:t>
      </w:r>
      <w:r w:rsidRPr="00A561A8">
        <w:rPr>
          <w:rFonts w:ascii="Liberation Serif" w:hAnsi="Liberation Serif" w:cs="Arial"/>
        </w:rPr>
        <w:t xml:space="preserve"> </w:t>
      </w:r>
      <w:r w:rsidR="00F828B8" w:rsidRPr="00A561A8">
        <w:rPr>
          <w:rFonts w:ascii="Liberation Serif" w:hAnsi="Liberation Serif" w:cs="Arial"/>
        </w:rPr>
        <w:t>29,1</w:t>
      </w:r>
      <w:r w:rsidRPr="00A561A8">
        <w:rPr>
          <w:rFonts w:ascii="Liberation Serif" w:hAnsi="Liberation Serif" w:cs="Arial"/>
        </w:rPr>
        <w:t xml:space="preserve"> процент к </w:t>
      </w:r>
      <w:r w:rsidR="00C11089" w:rsidRPr="00A561A8">
        <w:rPr>
          <w:rFonts w:ascii="Liberation Serif" w:hAnsi="Liberation Serif" w:cs="Arial"/>
        </w:rPr>
        <w:t>аналогичному</w:t>
      </w:r>
      <w:r w:rsidRPr="00A561A8">
        <w:rPr>
          <w:rFonts w:ascii="Liberation Serif" w:hAnsi="Liberation Serif" w:cs="Arial"/>
        </w:rPr>
        <w:t xml:space="preserve"> периоду 202</w:t>
      </w:r>
      <w:r w:rsidR="00F828B8" w:rsidRPr="00A561A8">
        <w:rPr>
          <w:rFonts w:ascii="Liberation Serif" w:hAnsi="Liberation Serif" w:cs="Arial"/>
        </w:rPr>
        <w:t>3</w:t>
      </w:r>
      <w:r w:rsidRPr="00A561A8">
        <w:rPr>
          <w:rFonts w:ascii="Liberation Serif" w:hAnsi="Liberation Serif" w:cs="Arial"/>
        </w:rPr>
        <w:t xml:space="preserve"> года</w:t>
      </w:r>
      <w:r w:rsidR="007B175B" w:rsidRPr="00A561A8">
        <w:rPr>
          <w:rFonts w:ascii="Liberation Serif" w:hAnsi="Liberation Serif" w:cs="Arial"/>
        </w:rPr>
        <w:t>.</w:t>
      </w:r>
      <w:r w:rsidR="00A63B5C" w:rsidRPr="00A561A8">
        <w:rPr>
          <w:rFonts w:ascii="Liberation Serif" w:hAnsi="Liberation Serif" w:cs="Arial"/>
        </w:rPr>
        <w:t xml:space="preserve"> </w:t>
      </w:r>
      <w:r w:rsidR="007B175B" w:rsidRPr="00A561A8">
        <w:rPr>
          <w:rFonts w:ascii="Liberation Serif" w:hAnsi="Liberation Serif" w:cs="Arial"/>
          <w:i/>
        </w:rPr>
        <w:t xml:space="preserve">Объем инвестиций в основной капитал по Свердловской области за </w:t>
      </w:r>
      <w:r w:rsidR="00C334BD" w:rsidRPr="00A561A8">
        <w:rPr>
          <w:rFonts w:ascii="Liberation Serif" w:hAnsi="Liberation Serif"/>
          <w:i/>
        </w:rPr>
        <w:t>первое полугодие 202</w:t>
      </w:r>
      <w:r w:rsidR="00F828B8" w:rsidRPr="00A561A8">
        <w:rPr>
          <w:rFonts w:ascii="Liberation Serif" w:hAnsi="Liberation Serif"/>
          <w:i/>
        </w:rPr>
        <w:t>4</w:t>
      </w:r>
      <w:r w:rsidR="00C334BD" w:rsidRPr="00A561A8">
        <w:rPr>
          <w:rFonts w:ascii="Liberation Serif" w:hAnsi="Liberation Serif"/>
          <w:i/>
        </w:rPr>
        <w:t xml:space="preserve"> года </w:t>
      </w:r>
      <w:r w:rsidR="00362ECF" w:rsidRPr="00A561A8">
        <w:rPr>
          <w:rFonts w:ascii="Liberation Serif" w:hAnsi="Liberation Serif" w:cs="Arial"/>
          <w:i/>
        </w:rPr>
        <w:t>увеличился</w:t>
      </w:r>
      <w:r w:rsidR="007B175B" w:rsidRPr="00A561A8">
        <w:rPr>
          <w:rFonts w:ascii="Liberation Serif" w:hAnsi="Liberation Serif" w:cs="Arial"/>
          <w:i/>
        </w:rPr>
        <w:t xml:space="preserve"> </w:t>
      </w:r>
      <w:r w:rsidR="00362ECF" w:rsidRPr="00A561A8">
        <w:rPr>
          <w:rFonts w:ascii="Liberation Serif" w:hAnsi="Liberation Serif" w:cs="Arial"/>
          <w:i/>
        </w:rPr>
        <w:t xml:space="preserve">на </w:t>
      </w:r>
      <w:r w:rsidR="00F828B8" w:rsidRPr="00A561A8">
        <w:rPr>
          <w:rFonts w:ascii="Liberation Serif" w:hAnsi="Liberation Serif" w:cs="Arial"/>
          <w:i/>
        </w:rPr>
        <w:t>39,3</w:t>
      </w:r>
      <w:r w:rsidR="00362ECF" w:rsidRPr="00A561A8">
        <w:rPr>
          <w:rFonts w:ascii="Liberation Serif" w:hAnsi="Liberation Serif" w:cs="Arial"/>
          <w:i/>
        </w:rPr>
        <w:t xml:space="preserve"> процент</w:t>
      </w:r>
      <w:r w:rsidR="002C4A29" w:rsidRPr="00A561A8">
        <w:rPr>
          <w:rFonts w:ascii="Liberation Serif" w:hAnsi="Liberation Serif" w:cs="Arial"/>
          <w:i/>
        </w:rPr>
        <w:t>а</w:t>
      </w:r>
      <w:r w:rsidR="00362ECF" w:rsidRPr="00A561A8">
        <w:rPr>
          <w:rFonts w:ascii="Liberation Serif" w:hAnsi="Liberation Serif" w:cs="Arial"/>
          <w:i/>
        </w:rPr>
        <w:t xml:space="preserve"> </w:t>
      </w:r>
      <w:r w:rsidR="007B175B" w:rsidRPr="00A561A8">
        <w:rPr>
          <w:rFonts w:ascii="Liberation Serif" w:hAnsi="Liberation Serif" w:cs="Arial"/>
          <w:i/>
        </w:rPr>
        <w:t>по сравнению с аналогичным периодом прошлого года и</w:t>
      </w:r>
      <w:r w:rsidR="00362ECF" w:rsidRPr="00A561A8">
        <w:rPr>
          <w:rFonts w:ascii="Liberation Serif" w:hAnsi="Liberation Serif" w:cs="Arial"/>
          <w:i/>
        </w:rPr>
        <w:t xml:space="preserve"> составил</w:t>
      </w:r>
      <w:r w:rsidR="007B175B" w:rsidRPr="00A561A8">
        <w:rPr>
          <w:rFonts w:ascii="Liberation Serif" w:hAnsi="Liberation Serif" w:cs="Arial"/>
          <w:i/>
        </w:rPr>
        <w:t xml:space="preserve"> </w:t>
      </w:r>
      <w:r w:rsidR="00F828B8" w:rsidRPr="00A561A8">
        <w:rPr>
          <w:rFonts w:ascii="Liberation Serif" w:hAnsi="Liberation Serif" w:cs="Arial"/>
          <w:i/>
        </w:rPr>
        <w:t>378 миллиардов</w:t>
      </w:r>
      <w:r w:rsidR="007B175B" w:rsidRPr="00A561A8">
        <w:rPr>
          <w:rFonts w:ascii="Liberation Serif" w:hAnsi="Liberation Serif" w:cs="Arial"/>
          <w:i/>
        </w:rPr>
        <w:t xml:space="preserve"> рублей. </w:t>
      </w:r>
    </w:p>
    <w:p w:rsidR="00671B64" w:rsidRPr="00A561A8" w:rsidRDefault="00270AFD" w:rsidP="002C5B69">
      <w:pPr>
        <w:ind w:firstLine="708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Со</w:t>
      </w:r>
      <w:r w:rsidR="00C1776B" w:rsidRPr="00A561A8">
        <w:rPr>
          <w:rFonts w:ascii="Liberation Serif" w:hAnsi="Liberation Serif" w:cs="Arial"/>
        </w:rPr>
        <w:t>бственные средства организаций составили 7</w:t>
      </w:r>
      <w:r w:rsidR="00F828B8" w:rsidRPr="00A561A8">
        <w:rPr>
          <w:rFonts w:ascii="Liberation Serif" w:hAnsi="Liberation Serif" w:cs="Arial"/>
        </w:rPr>
        <w:t>6</w:t>
      </w:r>
      <w:r w:rsidR="00C1776B" w:rsidRPr="00A561A8">
        <w:rPr>
          <w:rFonts w:ascii="Liberation Serif" w:hAnsi="Liberation Serif" w:cs="Arial"/>
        </w:rPr>
        <w:t>,</w:t>
      </w:r>
      <w:r w:rsidR="00F828B8" w:rsidRPr="00A561A8">
        <w:rPr>
          <w:rFonts w:ascii="Liberation Serif" w:hAnsi="Liberation Serif" w:cs="Arial"/>
        </w:rPr>
        <w:t>5</w:t>
      </w:r>
      <w:r w:rsidR="00C1776B" w:rsidRPr="00A561A8">
        <w:rPr>
          <w:rFonts w:ascii="Liberation Serif" w:hAnsi="Liberation Serif" w:cs="Arial"/>
        </w:rPr>
        <w:t xml:space="preserve"> процента или </w:t>
      </w:r>
      <w:r w:rsidR="00F828B8" w:rsidRPr="00A561A8">
        <w:rPr>
          <w:rFonts w:ascii="Liberation Serif" w:hAnsi="Liberation Serif" w:cs="Arial"/>
        </w:rPr>
        <w:t>3 317,1</w:t>
      </w:r>
      <w:r w:rsidR="00600BF6" w:rsidRPr="00A561A8">
        <w:rPr>
          <w:rFonts w:ascii="Liberation Serif" w:hAnsi="Liberation Serif" w:cs="Arial"/>
        </w:rPr>
        <w:t xml:space="preserve"> миллиона</w:t>
      </w:r>
      <w:r w:rsidRPr="00A561A8">
        <w:rPr>
          <w:rFonts w:ascii="Liberation Serif" w:hAnsi="Liberation Serif" w:cs="Arial"/>
        </w:rPr>
        <w:t xml:space="preserve"> рублей.</w:t>
      </w:r>
      <w:r w:rsidR="00C1776B" w:rsidRPr="00A561A8">
        <w:rPr>
          <w:rFonts w:ascii="Liberation Serif" w:hAnsi="Liberation Serif" w:cs="Arial"/>
        </w:rPr>
        <w:t xml:space="preserve"> Соответственно привлеченные средства – 2</w:t>
      </w:r>
      <w:r w:rsidR="00F828B8" w:rsidRPr="00A561A8">
        <w:rPr>
          <w:rFonts w:ascii="Liberation Serif" w:hAnsi="Liberation Serif" w:cs="Arial"/>
        </w:rPr>
        <w:t>3</w:t>
      </w:r>
      <w:r w:rsidR="00C1776B" w:rsidRPr="00A561A8">
        <w:rPr>
          <w:rFonts w:ascii="Liberation Serif" w:hAnsi="Liberation Serif" w:cs="Arial"/>
        </w:rPr>
        <w:t>,</w:t>
      </w:r>
      <w:r w:rsidR="00F828B8" w:rsidRPr="00A561A8">
        <w:rPr>
          <w:rFonts w:ascii="Liberation Serif" w:hAnsi="Liberation Serif" w:cs="Arial"/>
        </w:rPr>
        <w:t>5</w:t>
      </w:r>
      <w:r w:rsidR="00C1776B" w:rsidRPr="00A561A8">
        <w:rPr>
          <w:rFonts w:ascii="Liberation Serif" w:hAnsi="Liberation Serif" w:cs="Arial"/>
        </w:rPr>
        <w:t xml:space="preserve"> процент</w:t>
      </w:r>
      <w:r w:rsidR="00F828B8" w:rsidRPr="00A561A8">
        <w:rPr>
          <w:rFonts w:ascii="Liberation Serif" w:hAnsi="Liberation Serif" w:cs="Arial"/>
        </w:rPr>
        <w:t>а</w:t>
      </w:r>
      <w:r w:rsidR="00C1776B" w:rsidRPr="00A561A8">
        <w:rPr>
          <w:rFonts w:ascii="Liberation Serif" w:hAnsi="Liberation Serif" w:cs="Arial"/>
        </w:rPr>
        <w:t xml:space="preserve"> или </w:t>
      </w:r>
      <w:r w:rsidR="00F828B8" w:rsidRPr="00A561A8">
        <w:rPr>
          <w:rFonts w:ascii="Liberation Serif" w:hAnsi="Liberation Serif" w:cs="Arial"/>
        </w:rPr>
        <w:t>1 019,5</w:t>
      </w:r>
      <w:r w:rsidR="00C1776B" w:rsidRPr="00A561A8">
        <w:rPr>
          <w:rFonts w:ascii="Liberation Serif" w:hAnsi="Liberation Serif" w:cs="Arial"/>
        </w:rPr>
        <w:t xml:space="preserve"> миллиона рублей.</w:t>
      </w:r>
    </w:p>
    <w:p w:rsidR="002C5B69" w:rsidRPr="00A561A8" w:rsidRDefault="002C5B69" w:rsidP="002C5B69">
      <w:pPr>
        <w:ind w:firstLine="708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lastRenderedPageBreak/>
        <w:t xml:space="preserve">В общем объеме инвестиций затраты на строительство зданий (кроме жилых) и сооружений составили – </w:t>
      </w:r>
      <w:r w:rsidR="00576EFB" w:rsidRPr="00A561A8">
        <w:rPr>
          <w:rFonts w:ascii="Liberation Serif" w:hAnsi="Liberation Serif" w:cs="Arial"/>
        </w:rPr>
        <w:t>38</w:t>
      </w:r>
      <w:r w:rsidR="00653135" w:rsidRPr="00A561A8">
        <w:rPr>
          <w:rFonts w:ascii="Liberation Serif" w:hAnsi="Liberation Serif" w:cs="Arial"/>
        </w:rPr>
        <w:t>,</w:t>
      </w:r>
      <w:r w:rsidR="00F828B8" w:rsidRPr="00A561A8">
        <w:rPr>
          <w:rFonts w:ascii="Liberation Serif" w:hAnsi="Liberation Serif" w:cs="Arial"/>
        </w:rPr>
        <w:t>5</w:t>
      </w:r>
      <w:r w:rsidR="002C4A29" w:rsidRPr="00A561A8">
        <w:rPr>
          <w:rFonts w:ascii="Liberation Serif" w:hAnsi="Liberation Serif" w:cs="Arial"/>
        </w:rPr>
        <w:t xml:space="preserve"> процента</w:t>
      </w:r>
      <w:r w:rsidRPr="00A561A8">
        <w:rPr>
          <w:rFonts w:ascii="Liberation Serif" w:hAnsi="Liberation Serif" w:cs="Arial"/>
        </w:rPr>
        <w:t xml:space="preserve">, на приобретение машин, оборудования, включая хозяйственный инвентарь, и другие объекты – </w:t>
      </w:r>
      <w:r w:rsidR="005B4B50" w:rsidRPr="00A561A8">
        <w:rPr>
          <w:rFonts w:ascii="Liberation Serif" w:hAnsi="Liberation Serif" w:cs="Arial"/>
        </w:rPr>
        <w:t>3</w:t>
      </w:r>
      <w:r w:rsidR="00F828B8" w:rsidRPr="00A561A8">
        <w:rPr>
          <w:rFonts w:ascii="Liberation Serif" w:hAnsi="Liberation Serif" w:cs="Arial"/>
        </w:rPr>
        <w:t>9</w:t>
      </w:r>
      <w:r w:rsidR="005B4B50" w:rsidRPr="00A561A8">
        <w:rPr>
          <w:rFonts w:ascii="Liberation Serif" w:hAnsi="Liberation Serif" w:cs="Arial"/>
        </w:rPr>
        <w:t>,</w:t>
      </w:r>
      <w:r w:rsidR="00F828B8" w:rsidRPr="00A561A8">
        <w:rPr>
          <w:rFonts w:ascii="Liberation Serif" w:hAnsi="Liberation Serif" w:cs="Arial"/>
        </w:rPr>
        <w:t>4</w:t>
      </w:r>
      <w:r w:rsidRPr="00A561A8">
        <w:rPr>
          <w:rFonts w:ascii="Liberation Serif" w:hAnsi="Liberation Serif" w:cs="Arial"/>
        </w:rPr>
        <w:t xml:space="preserve"> процента, на приобретение транспортных средств – </w:t>
      </w:r>
      <w:r w:rsidR="00F828B8" w:rsidRPr="00A561A8">
        <w:rPr>
          <w:rFonts w:ascii="Liberation Serif" w:hAnsi="Liberation Serif" w:cs="Arial"/>
        </w:rPr>
        <w:t>6,4</w:t>
      </w:r>
      <w:r w:rsidRPr="00A561A8">
        <w:rPr>
          <w:rFonts w:ascii="Liberation Serif" w:hAnsi="Liberation Serif" w:cs="Arial"/>
        </w:rPr>
        <w:t xml:space="preserve"> процента, на объекты инт</w:t>
      </w:r>
      <w:r w:rsidR="005B4B50" w:rsidRPr="00A561A8">
        <w:rPr>
          <w:rFonts w:ascii="Liberation Serif" w:hAnsi="Liberation Serif" w:cs="Arial"/>
        </w:rPr>
        <w:t xml:space="preserve">еллектуальной собственности – </w:t>
      </w:r>
      <w:r w:rsidR="00576EFB" w:rsidRPr="00A561A8">
        <w:rPr>
          <w:rFonts w:ascii="Liberation Serif" w:hAnsi="Liberation Serif" w:cs="Arial"/>
        </w:rPr>
        <w:t>1</w:t>
      </w:r>
      <w:r w:rsidR="00F828B8" w:rsidRPr="00A561A8">
        <w:rPr>
          <w:rFonts w:ascii="Liberation Serif" w:hAnsi="Liberation Serif" w:cs="Arial"/>
        </w:rPr>
        <w:t>0</w:t>
      </w:r>
      <w:r w:rsidR="00576EFB" w:rsidRPr="00A561A8">
        <w:rPr>
          <w:rFonts w:ascii="Liberation Serif" w:hAnsi="Liberation Serif" w:cs="Arial"/>
        </w:rPr>
        <w:t>,</w:t>
      </w:r>
      <w:r w:rsidR="00F828B8" w:rsidRPr="00A561A8">
        <w:rPr>
          <w:rFonts w:ascii="Liberation Serif" w:hAnsi="Liberation Serif" w:cs="Arial"/>
        </w:rPr>
        <w:t>7</w:t>
      </w:r>
      <w:r w:rsidRPr="00A561A8">
        <w:rPr>
          <w:rFonts w:ascii="Liberation Serif" w:hAnsi="Liberation Serif" w:cs="Arial"/>
        </w:rPr>
        <w:t xml:space="preserve"> процента, информационное, компьютерное и телекоммуникационное оборудование –</w:t>
      </w:r>
      <w:r w:rsidR="005B4B50" w:rsidRPr="00A561A8">
        <w:rPr>
          <w:rFonts w:ascii="Liberation Serif" w:hAnsi="Liberation Serif" w:cs="Arial"/>
        </w:rPr>
        <w:t xml:space="preserve"> </w:t>
      </w:r>
      <w:r w:rsidR="00576EFB" w:rsidRPr="00A561A8">
        <w:rPr>
          <w:rFonts w:ascii="Liberation Serif" w:hAnsi="Liberation Serif" w:cs="Arial"/>
        </w:rPr>
        <w:t>4</w:t>
      </w:r>
      <w:r w:rsidR="00653135" w:rsidRPr="00A561A8">
        <w:rPr>
          <w:rFonts w:ascii="Liberation Serif" w:hAnsi="Liberation Serif" w:cs="Arial"/>
        </w:rPr>
        <w:t>,</w:t>
      </w:r>
      <w:r w:rsidR="00F828B8" w:rsidRPr="00A561A8">
        <w:rPr>
          <w:rFonts w:ascii="Liberation Serif" w:hAnsi="Liberation Serif" w:cs="Arial"/>
        </w:rPr>
        <w:t>5</w:t>
      </w:r>
      <w:r w:rsidRPr="00A561A8">
        <w:rPr>
          <w:rFonts w:ascii="Liberation Serif" w:hAnsi="Liberation Serif" w:cs="Arial"/>
        </w:rPr>
        <w:t xml:space="preserve"> процента, прочие инвестиции – </w:t>
      </w:r>
      <w:r w:rsidR="00F828B8" w:rsidRPr="00A561A8">
        <w:rPr>
          <w:rFonts w:ascii="Liberation Serif" w:hAnsi="Liberation Serif" w:cs="Arial"/>
        </w:rPr>
        <w:t>0,5</w:t>
      </w:r>
      <w:r w:rsidRPr="00A561A8">
        <w:rPr>
          <w:rFonts w:ascii="Liberation Serif" w:hAnsi="Liberation Serif" w:cs="Arial"/>
        </w:rPr>
        <w:t xml:space="preserve"> процента.</w:t>
      </w:r>
    </w:p>
    <w:p w:rsidR="002C4A29" w:rsidRPr="00A561A8" w:rsidRDefault="002C4A29" w:rsidP="002C5B69">
      <w:pPr>
        <w:ind w:firstLine="708"/>
        <w:jc w:val="both"/>
        <w:rPr>
          <w:rFonts w:ascii="Liberation Serif" w:hAnsi="Liberation Serif" w:cs="Arial"/>
        </w:rPr>
      </w:pPr>
    </w:p>
    <w:p w:rsidR="00111DEE" w:rsidRPr="00A561A8" w:rsidRDefault="00111DEE" w:rsidP="00111DEE">
      <w:pPr>
        <w:jc w:val="center"/>
        <w:rPr>
          <w:rFonts w:ascii="Liberation Serif" w:hAnsi="Liberation Serif"/>
          <w:b/>
          <w:bCs/>
        </w:rPr>
      </w:pPr>
      <w:r w:rsidRPr="00A561A8">
        <w:rPr>
          <w:rFonts w:ascii="Liberation Serif" w:hAnsi="Liberation Serif"/>
          <w:b/>
          <w:bCs/>
        </w:rPr>
        <w:t xml:space="preserve">Инвестиции в основной капитал организаций </w:t>
      </w:r>
      <w:r w:rsidR="008E73B3" w:rsidRPr="00A561A8">
        <w:rPr>
          <w:rFonts w:ascii="Liberation Serif" w:hAnsi="Liberation Serif"/>
          <w:b/>
          <w:bCs/>
        </w:rPr>
        <w:br/>
      </w:r>
      <w:r w:rsidRPr="00A561A8">
        <w:rPr>
          <w:rFonts w:ascii="Liberation Serif" w:hAnsi="Liberation Serif"/>
          <w:b/>
          <w:bCs/>
        </w:rPr>
        <w:t>(без субъектов м</w:t>
      </w:r>
      <w:r w:rsidR="00C95E01" w:rsidRPr="00A561A8">
        <w:rPr>
          <w:rFonts w:ascii="Liberation Serif" w:hAnsi="Liberation Serif"/>
          <w:b/>
          <w:bCs/>
        </w:rPr>
        <w:t>алого предпринимательства), тысяч</w:t>
      </w:r>
      <w:r w:rsidRPr="00A561A8">
        <w:rPr>
          <w:rFonts w:ascii="Liberation Serif" w:hAnsi="Liberation Serif"/>
          <w:b/>
          <w:bCs/>
        </w:rPr>
        <w:t xml:space="preserve"> рублей</w:t>
      </w:r>
    </w:p>
    <w:p w:rsidR="00CA374A" w:rsidRPr="00A561A8" w:rsidRDefault="00071B27" w:rsidP="00071B27">
      <w:pPr>
        <w:ind w:firstLine="708"/>
        <w:jc w:val="both"/>
        <w:rPr>
          <w:rFonts w:ascii="Liberation Serif" w:hAnsi="Liberation Serif" w:cs="Arial"/>
        </w:rPr>
      </w:pPr>
      <w:r w:rsidRPr="00A561A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9500" y="1746250"/>
            <wp:positionH relativeFrom="column">
              <wp:align>left</wp:align>
            </wp:positionH>
            <wp:positionV relativeFrom="paragraph">
              <wp:align>top</wp:align>
            </wp:positionV>
            <wp:extent cx="5473700" cy="3041650"/>
            <wp:effectExtent l="0" t="0" r="0" b="6350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A561A8">
        <w:rPr>
          <w:rFonts w:ascii="Liberation Serif" w:hAnsi="Liberation Serif" w:cs="Arial"/>
        </w:rPr>
        <w:t>О</w:t>
      </w:r>
      <w:r w:rsidR="00653135" w:rsidRPr="00A561A8">
        <w:rPr>
          <w:rFonts w:ascii="Liberation Serif" w:hAnsi="Liberation Serif" w:cs="Arial"/>
        </w:rPr>
        <w:t xml:space="preserve">сновная </w:t>
      </w:r>
      <w:r w:rsidR="00CA374A" w:rsidRPr="00A561A8">
        <w:rPr>
          <w:rFonts w:ascii="Liberation Serif" w:hAnsi="Liberation Serif" w:cs="Arial"/>
        </w:rPr>
        <w:t xml:space="preserve">часть инвестиций в основной капитал направлена организациями по видам экономической деятельности: «обрабатывающие производства» - </w:t>
      </w:r>
      <w:r w:rsidR="00653135" w:rsidRPr="00A561A8">
        <w:rPr>
          <w:rFonts w:ascii="Liberation Serif" w:hAnsi="Liberation Serif" w:cs="Arial"/>
        </w:rPr>
        <w:t>5</w:t>
      </w:r>
      <w:r w:rsidRPr="00A561A8">
        <w:rPr>
          <w:rFonts w:ascii="Liberation Serif" w:hAnsi="Liberation Serif" w:cs="Arial"/>
        </w:rPr>
        <w:t>2</w:t>
      </w:r>
      <w:r w:rsidR="002E7B84" w:rsidRPr="00A561A8">
        <w:rPr>
          <w:rFonts w:ascii="Liberation Serif" w:hAnsi="Liberation Serif" w:cs="Arial"/>
        </w:rPr>
        <w:t>,</w:t>
      </w:r>
      <w:r w:rsidRPr="00A561A8">
        <w:rPr>
          <w:rFonts w:ascii="Liberation Serif" w:hAnsi="Liberation Serif" w:cs="Arial"/>
        </w:rPr>
        <w:t>8</w:t>
      </w:r>
      <w:r w:rsidR="00CA374A" w:rsidRPr="00A561A8">
        <w:rPr>
          <w:rFonts w:ascii="Liberation Serif" w:hAnsi="Liberation Serif" w:cs="Arial"/>
        </w:rPr>
        <w:t xml:space="preserve"> процента, </w:t>
      </w:r>
      <w:r w:rsidR="005C1081" w:rsidRPr="00A561A8">
        <w:rPr>
          <w:rFonts w:ascii="Liberation Serif" w:hAnsi="Liberation Serif" w:cs="Arial"/>
        </w:rPr>
        <w:t xml:space="preserve">«торговля оптовая и розничная» – </w:t>
      </w:r>
      <w:r w:rsidRPr="00A561A8">
        <w:rPr>
          <w:rFonts w:ascii="Liberation Serif" w:hAnsi="Liberation Serif" w:cs="Arial"/>
        </w:rPr>
        <w:t>8,4</w:t>
      </w:r>
      <w:r w:rsidR="005C1081" w:rsidRPr="00A561A8">
        <w:rPr>
          <w:rFonts w:ascii="Liberation Serif" w:hAnsi="Liberation Serif" w:cs="Arial"/>
        </w:rPr>
        <w:t xml:space="preserve"> процента</w:t>
      </w:r>
      <w:r w:rsidR="003931BB" w:rsidRPr="00A561A8">
        <w:rPr>
          <w:rFonts w:ascii="Liberation Serif" w:hAnsi="Liberation Serif" w:cs="Arial"/>
        </w:rPr>
        <w:t xml:space="preserve">, </w:t>
      </w:r>
      <w:r w:rsidR="002E7B84" w:rsidRPr="00A561A8">
        <w:rPr>
          <w:rFonts w:ascii="Liberation Serif" w:hAnsi="Liberation Serif" w:cs="Arial"/>
        </w:rPr>
        <w:t xml:space="preserve">«транспортировка и хранение» - </w:t>
      </w:r>
      <w:r w:rsidRPr="00A561A8">
        <w:rPr>
          <w:rFonts w:ascii="Liberation Serif" w:hAnsi="Liberation Serif" w:cs="Arial"/>
        </w:rPr>
        <w:t>6,3</w:t>
      </w:r>
      <w:r w:rsidR="002E7B84" w:rsidRPr="00A561A8">
        <w:rPr>
          <w:rFonts w:ascii="Liberation Serif" w:hAnsi="Liberation Serif" w:cs="Arial"/>
        </w:rPr>
        <w:t xml:space="preserve"> процента, </w:t>
      </w:r>
      <w:r w:rsidR="00CA374A" w:rsidRPr="00A561A8">
        <w:rPr>
          <w:rFonts w:ascii="Liberation Serif" w:hAnsi="Liberation Serif" w:cs="Arial"/>
        </w:rPr>
        <w:t xml:space="preserve">«деятельность в области культуры, спорта, организации досуга и развлечений» - </w:t>
      </w:r>
      <w:r w:rsidRPr="00A561A8">
        <w:rPr>
          <w:rFonts w:ascii="Liberation Serif" w:hAnsi="Liberation Serif" w:cs="Arial"/>
        </w:rPr>
        <w:t>3,9</w:t>
      </w:r>
      <w:r w:rsidR="00CA374A" w:rsidRPr="00A561A8">
        <w:rPr>
          <w:rFonts w:ascii="Liberation Serif" w:hAnsi="Liberation Serif" w:cs="Arial"/>
        </w:rPr>
        <w:t xml:space="preserve"> процента, </w:t>
      </w:r>
      <w:r w:rsidR="003931BB" w:rsidRPr="00A561A8">
        <w:rPr>
          <w:rFonts w:ascii="Liberation Serif" w:hAnsi="Liberation Serif" w:cs="Arial"/>
        </w:rPr>
        <w:t xml:space="preserve">«обеспечение электрической энергией, газом и паром; кондиционирование воздуха» - </w:t>
      </w:r>
      <w:r w:rsidRPr="00A561A8">
        <w:rPr>
          <w:rFonts w:ascii="Liberation Serif" w:hAnsi="Liberation Serif" w:cs="Arial"/>
        </w:rPr>
        <w:t>3,0</w:t>
      </w:r>
      <w:r w:rsidR="003931BB" w:rsidRPr="00A561A8">
        <w:rPr>
          <w:rFonts w:ascii="Liberation Serif" w:hAnsi="Liberation Serif" w:cs="Arial"/>
        </w:rPr>
        <w:t xml:space="preserve"> процента,</w:t>
      </w:r>
      <w:r w:rsidR="005C1081" w:rsidRPr="00A561A8">
        <w:rPr>
          <w:rFonts w:ascii="Liberation Serif" w:hAnsi="Liberation Serif" w:cs="Arial"/>
        </w:rPr>
        <w:t xml:space="preserve"> «деятельность по операциям с недвижимым имуществом» – </w:t>
      </w:r>
      <w:r w:rsidRPr="00A561A8">
        <w:rPr>
          <w:rFonts w:ascii="Liberation Serif" w:hAnsi="Liberation Serif" w:cs="Arial"/>
        </w:rPr>
        <w:t>3,3</w:t>
      </w:r>
      <w:r w:rsidR="005C1081" w:rsidRPr="00A561A8">
        <w:rPr>
          <w:rFonts w:ascii="Liberation Serif" w:hAnsi="Liberation Serif" w:cs="Arial"/>
        </w:rPr>
        <w:t xml:space="preserve"> процента</w:t>
      </w:r>
      <w:r w:rsidR="006F7ABD" w:rsidRPr="00A561A8">
        <w:rPr>
          <w:rFonts w:ascii="Liberation Serif" w:hAnsi="Liberation Serif" w:cs="Arial"/>
        </w:rPr>
        <w:t>, «деятельность в области здравоохранения и социальных услуг» - 0,6 процента.</w:t>
      </w:r>
    </w:p>
    <w:p w:rsidR="00906821" w:rsidRPr="00A561A8" w:rsidRDefault="00906821" w:rsidP="00071B27">
      <w:pPr>
        <w:tabs>
          <w:tab w:val="left" w:pos="709"/>
        </w:tabs>
        <w:jc w:val="both"/>
        <w:rPr>
          <w:rFonts w:ascii="Liberation Serif" w:hAnsi="Liberation Serif" w:cs="Arial"/>
          <w:b/>
        </w:rPr>
      </w:pPr>
    </w:p>
    <w:p w:rsidR="005B449C" w:rsidRPr="00A561A8" w:rsidRDefault="005B449C" w:rsidP="00071B27">
      <w:pPr>
        <w:tabs>
          <w:tab w:val="left" w:pos="709"/>
        </w:tabs>
        <w:jc w:val="both"/>
        <w:rPr>
          <w:rFonts w:ascii="Liberation Serif" w:hAnsi="Liberation Serif" w:cs="Arial"/>
          <w:b/>
        </w:rPr>
      </w:pPr>
      <w:r w:rsidRPr="00A561A8">
        <w:rPr>
          <w:rFonts w:ascii="Liberation Serif" w:hAnsi="Liberation Serif" w:cs="Arial"/>
          <w:b/>
        </w:rPr>
        <w:t xml:space="preserve">Торговля </w:t>
      </w:r>
    </w:p>
    <w:p w:rsidR="005B449C" w:rsidRPr="00A561A8" w:rsidRDefault="005B449C" w:rsidP="005B449C">
      <w:pPr>
        <w:ind w:firstLine="709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Оборот розничной торговли (без субъектов малого предприним</w:t>
      </w:r>
      <w:r w:rsidR="003069D6" w:rsidRPr="00A561A8">
        <w:rPr>
          <w:rFonts w:ascii="Liberation Serif" w:hAnsi="Liberation Serif" w:cs="Arial"/>
        </w:rPr>
        <w:t xml:space="preserve">ательства) за </w:t>
      </w:r>
      <w:r w:rsidR="002D11CD" w:rsidRPr="00A561A8">
        <w:rPr>
          <w:rFonts w:ascii="Liberation Serif" w:hAnsi="Liberation Serif" w:cs="Arial"/>
        </w:rPr>
        <w:br/>
      </w:r>
      <w:r w:rsidR="002D11CD" w:rsidRPr="00A561A8">
        <w:rPr>
          <w:rFonts w:ascii="Liberation Serif" w:hAnsi="Liberation Serif" w:cs="Arial"/>
          <w:lang w:val="en-US"/>
        </w:rPr>
        <w:t>I</w:t>
      </w:r>
      <w:r w:rsidR="002D11CD" w:rsidRPr="00A561A8">
        <w:rPr>
          <w:rFonts w:ascii="Liberation Serif" w:hAnsi="Liberation Serif" w:cs="Arial"/>
        </w:rPr>
        <w:t xml:space="preserve"> полугодие</w:t>
      </w:r>
      <w:r w:rsidR="002D11CD" w:rsidRPr="00A561A8">
        <w:rPr>
          <w:rFonts w:ascii="Liberation Serif" w:hAnsi="Liberation Serif"/>
        </w:rPr>
        <w:t xml:space="preserve"> 2024 года </w:t>
      </w:r>
      <w:r w:rsidRPr="00A561A8">
        <w:rPr>
          <w:rFonts w:ascii="Liberation Serif" w:hAnsi="Liberation Serif" w:cs="Arial"/>
        </w:rPr>
        <w:t xml:space="preserve">по городскому округу Верхняя Пышма составил </w:t>
      </w:r>
      <w:r w:rsidR="002D11CD" w:rsidRPr="00A561A8">
        <w:rPr>
          <w:rFonts w:ascii="Liberation Serif" w:hAnsi="Liberation Serif" w:cs="Arial"/>
        </w:rPr>
        <w:t>8 219,0</w:t>
      </w:r>
      <w:r w:rsidRPr="00A561A8">
        <w:rPr>
          <w:rFonts w:ascii="Liberation Serif" w:hAnsi="Liberation Serif" w:cs="Arial"/>
        </w:rPr>
        <w:t xml:space="preserve"> м</w:t>
      </w:r>
      <w:r w:rsidR="00CB7232" w:rsidRPr="00A561A8">
        <w:rPr>
          <w:rFonts w:ascii="Liberation Serif" w:hAnsi="Liberation Serif" w:cs="Arial"/>
        </w:rPr>
        <w:t>иллиона</w:t>
      </w:r>
      <w:r w:rsidR="002D11CD" w:rsidRPr="00A561A8">
        <w:rPr>
          <w:rFonts w:ascii="Liberation Serif" w:hAnsi="Liberation Serif" w:cs="Arial"/>
        </w:rPr>
        <w:t xml:space="preserve"> рублей,</w:t>
      </w:r>
      <w:r w:rsidR="002D11CD" w:rsidRPr="00A561A8">
        <w:t xml:space="preserve"> </w:t>
      </w:r>
      <w:r w:rsidR="002D11CD" w:rsidRPr="00A561A8">
        <w:rPr>
          <w:rFonts w:ascii="Liberation Serif" w:hAnsi="Liberation Serif" w:cs="Arial"/>
        </w:rPr>
        <w:t>увеличение на 21,6 процента к аналогичному периоду 2023 года.</w:t>
      </w:r>
    </w:p>
    <w:p w:rsidR="003038FA" w:rsidRPr="00A561A8" w:rsidRDefault="005B449C" w:rsidP="005B449C">
      <w:pPr>
        <w:ind w:firstLine="709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Оборот общественного питания (без субъектов малого предпринимательства) </w:t>
      </w:r>
      <w:r w:rsidR="00A11F36" w:rsidRPr="00A561A8">
        <w:rPr>
          <w:rFonts w:ascii="Liberation Serif" w:hAnsi="Liberation Serif" w:cs="Arial"/>
        </w:rPr>
        <w:t xml:space="preserve">за </w:t>
      </w:r>
      <w:r w:rsidR="002D11CD" w:rsidRPr="00A561A8">
        <w:rPr>
          <w:rFonts w:ascii="Liberation Serif" w:hAnsi="Liberation Serif" w:cs="Arial"/>
          <w:lang w:val="en-US"/>
        </w:rPr>
        <w:t>I</w:t>
      </w:r>
      <w:r w:rsidR="002D11CD" w:rsidRPr="00A561A8">
        <w:rPr>
          <w:rFonts w:ascii="Liberation Serif" w:hAnsi="Liberation Serif" w:cs="Arial"/>
        </w:rPr>
        <w:t xml:space="preserve"> полугодие</w:t>
      </w:r>
      <w:r w:rsidR="002D11CD" w:rsidRPr="00A561A8">
        <w:rPr>
          <w:rFonts w:ascii="Liberation Serif" w:hAnsi="Liberation Serif"/>
        </w:rPr>
        <w:t xml:space="preserve"> 2024 года </w:t>
      </w:r>
      <w:r w:rsidRPr="00A561A8">
        <w:rPr>
          <w:rFonts w:ascii="Liberation Serif" w:hAnsi="Liberation Serif" w:cs="Arial"/>
        </w:rPr>
        <w:t xml:space="preserve">по городскому округу Верхняя Пышма составил </w:t>
      </w:r>
      <w:r w:rsidR="002D11CD" w:rsidRPr="00A561A8">
        <w:rPr>
          <w:rFonts w:ascii="Liberation Serif" w:hAnsi="Liberation Serif" w:cs="Arial"/>
        </w:rPr>
        <w:t>110,5</w:t>
      </w:r>
      <w:r w:rsidRPr="00A561A8">
        <w:rPr>
          <w:rFonts w:ascii="Liberation Serif" w:hAnsi="Liberation Serif" w:cs="Arial"/>
        </w:rPr>
        <w:t xml:space="preserve"> </w:t>
      </w:r>
      <w:r w:rsidR="00CB7232" w:rsidRPr="00A561A8">
        <w:rPr>
          <w:rFonts w:ascii="Liberation Serif" w:hAnsi="Liberation Serif" w:cs="Arial"/>
        </w:rPr>
        <w:t>миллиона рублей</w:t>
      </w:r>
      <w:r w:rsidR="002D11CD" w:rsidRPr="00A561A8">
        <w:rPr>
          <w:rFonts w:ascii="Liberation Serif" w:hAnsi="Liberation Serif" w:cs="Arial"/>
        </w:rPr>
        <w:t>, снижение на 13,3 процента к аналогичному периоду 2023 года.</w:t>
      </w:r>
    </w:p>
    <w:p w:rsidR="00005A49" w:rsidRDefault="00005A49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</w:p>
    <w:p w:rsidR="00A561A8" w:rsidRDefault="00A561A8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</w:p>
    <w:p w:rsidR="00A561A8" w:rsidRDefault="00A561A8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</w:p>
    <w:p w:rsidR="00A561A8" w:rsidRDefault="00A561A8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</w:p>
    <w:p w:rsidR="00A561A8" w:rsidRDefault="00A561A8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</w:p>
    <w:p w:rsidR="00A561A8" w:rsidRDefault="00A561A8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</w:p>
    <w:p w:rsidR="00A561A8" w:rsidRDefault="00A561A8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</w:p>
    <w:p w:rsidR="00A561A8" w:rsidRDefault="00A561A8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</w:p>
    <w:p w:rsidR="00A561A8" w:rsidRDefault="00A561A8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</w:p>
    <w:p w:rsidR="00A561A8" w:rsidRPr="00A561A8" w:rsidRDefault="00A561A8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</w:p>
    <w:p w:rsidR="00694265" w:rsidRPr="00A561A8" w:rsidRDefault="00694265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  <w:r w:rsidRPr="00A561A8">
        <w:rPr>
          <w:rFonts w:ascii="Liberation Serif" w:hAnsi="Liberation Serif" w:cs="Arial"/>
          <w:b/>
        </w:rPr>
        <w:lastRenderedPageBreak/>
        <w:t>Динамика объемов розничного товарооборота и общественного питания</w:t>
      </w:r>
    </w:p>
    <w:p w:rsidR="00694265" w:rsidRPr="00A561A8" w:rsidRDefault="00694265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  <w:r w:rsidRPr="00A561A8">
        <w:rPr>
          <w:rFonts w:ascii="Liberation Serif" w:hAnsi="Liberation Serif" w:cs="Arial"/>
          <w:b/>
        </w:rPr>
        <w:t xml:space="preserve">(без субъектов малого </w:t>
      </w:r>
      <w:r w:rsidR="00F90A14" w:rsidRPr="00A561A8">
        <w:rPr>
          <w:rFonts w:ascii="Liberation Serif" w:hAnsi="Liberation Serif" w:cs="Arial"/>
          <w:b/>
        </w:rPr>
        <w:t xml:space="preserve">предпринимательства), миллионов </w:t>
      </w:r>
      <w:r w:rsidRPr="00A561A8">
        <w:rPr>
          <w:rFonts w:ascii="Liberation Serif" w:hAnsi="Liberation Serif" w:cs="Arial"/>
          <w:b/>
        </w:rPr>
        <w:t>рублей</w:t>
      </w:r>
    </w:p>
    <w:p w:rsidR="003866CE" w:rsidRPr="00A561A8" w:rsidRDefault="003866CE" w:rsidP="00694265">
      <w:pPr>
        <w:shd w:val="clear" w:color="auto" w:fill="FFFFFF"/>
        <w:tabs>
          <w:tab w:val="left" w:pos="709"/>
        </w:tabs>
        <w:suppressAutoHyphens/>
        <w:jc w:val="center"/>
        <w:rPr>
          <w:rFonts w:ascii="Liberation Serif" w:hAnsi="Liberation Serif" w:cs="Arial"/>
          <w:b/>
        </w:rPr>
      </w:pPr>
    </w:p>
    <w:p w:rsidR="00CA374A" w:rsidRDefault="00513C89" w:rsidP="0074736B">
      <w:pPr>
        <w:jc w:val="center"/>
      </w:pPr>
      <w:r>
        <w:rPr>
          <w:noProof/>
        </w:rPr>
        <w:drawing>
          <wp:inline distT="0" distB="0" distL="0" distR="0" wp14:anchorId="41CA2EBB" wp14:editId="49640C7F">
            <wp:extent cx="5274860" cy="2743200"/>
            <wp:effectExtent l="0" t="0" r="254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66CE" w:rsidRPr="00005A49" w:rsidRDefault="003866CE" w:rsidP="00694265">
      <w:pPr>
        <w:ind w:firstLine="708"/>
        <w:jc w:val="both"/>
        <w:rPr>
          <w:rFonts w:ascii="Liberation Serif" w:eastAsia="Calibri" w:hAnsi="Liberation Serif" w:cs="Arial"/>
          <w:sz w:val="28"/>
          <w:szCs w:val="28"/>
        </w:rPr>
      </w:pPr>
    </w:p>
    <w:p w:rsidR="00694265" w:rsidRPr="00A561A8" w:rsidRDefault="003305BC" w:rsidP="00694265">
      <w:pPr>
        <w:ind w:firstLine="708"/>
        <w:jc w:val="both"/>
        <w:rPr>
          <w:rFonts w:ascii="Liberation Serif" w:eastAsia="Calibri" w:hAnsi="Liberation Serif" w:cs="Arial"/>
        </w:rPr>
      </w:pPr>
      <w:r w:rsidRPr="00A561A8">
        <w:rPr>
          <w:rFonts w:ascii="Liberation Serif" w:eastAsia="Calibri" w:hAnsi="Liberation Serif" w:cs="Arial"/>
        </w:rPr>
        <w:t xml:space="preserve">За </w:t>
      </w:r>
      <w:r w:rsidR="00C71656" w:rsidRPr="00A561A8">
        <w:rPr>
          <w:rFonts w:ascii="Liberation Serif" w:hAnsi="Liberation Serif" w:cs="Arial"/>
          <w:lang w:val="en-US"/>
        </w:rPr>
        <w:t>I</w:t>
      </w:r>
      <w:r w:rsidR="00C71656" w:rsidRPr="00A561A8">
        <w:rPr>
          <w:rFonts w:ascii="Liberation Serif" w:hAnsi="Liberation Serif" w:cs="Arial"/>
        </w:rPr>
        <w:t xml:space="preserve"> полугодие</w:t>
      </w:r>
      <w:r w:rsidR="00C71656" w:rsidRPr="00A561A8">
        <w:rPr>
          <w:rFonts w:ascii="Liberation Serif" w:hAnsi="Liberation Serif"/>
        </w:rPr>
        <w:t xml:space="preserve"> 2024 года </w:t>
      </w:r>
      <w:r w:rsidRPr="00A561A8">
        <w:rPr>
          <w:rFonts w:ascii="Liberation Serif" w:eastAsia="Calibri" w:hAnsi="Liberation Serif" w:cs="Arial"/>
        </w:rPr>
        <w:t xml:space="preserve">в </w:t>
      </w:r>
      <w:r w:rsidR="00793B48" w:rsidRPr="00A561A8">
        <w:rPr>
          <w:rFonts w:ascii="Liberation Serif" w:eastAsia="Calibri" w:hAnsi="Liberation Serif" w:cs="Arial"/>
        </w:rPr>
        <w:t>городском округ</w:t>
      </w:r>
      <w:r w:rsidRPr="00A561A8">
        <w:rPr>
          <w:rFonts w:ascii="Liberation Serif" w:eastAsia="Calibri" w:hAnsi="Liberation Serif" w:cs="Arial"/>
        </w:rPr>
        <w:t>е</w:t>
      </w:r>
      <w:r w:rsidR="00793B48" w:rsidRPr="00A561A8">
        <w:rPr>
          <w:rFonts w:ascii="Liberation Serif" w:eastAsia="Calibri" w:hAnsi="Liberation Serif" w:cs="Arial"/>
        </w:rPr>
        <w:t xml:space="preserve"> Верхняя Пышма </w:t>
      </w:r>
      <w:r w:rsidRPr="00A561A8">
        <w:rPr>
          <w:rFonts w:ascii="Liberation Serif" w:eastAsia="Calibri" w:hAnsi="Liberation Serif" w:cs="Arial"/>
        </w:rPr>
        <w:t xml:space="preserve">новых объектов: </w:t>
      </w:r>
      <w:r w:rsidR="00C71656" w:rsidRPr="00A561A8">
        <w:rPr>
          <w:rFonts w:ascii="Liberation Serif" w:eastAsia="Calibri" w:hAnsi="Liberation Serif" w:cs="Arial"/>
        </w:rPr>
        <w:t>48</w:t>
      </w:r>
      <w:r w:rsidR="00FC57C3" w:rsidRPr="00A561A8">
        <w:rPr>
          <w:rFonts w:ascii="Liberation Serif" w:eastAsia="Calibri" w:hAnsi="Liberation Serif" w:cs="Arial"/>
        </w:rPr>
        <w:t xml:space="preserve"> </w:t>
      </w:r>
      <w:r w:rsidR="00694265" w:rsidRPr="00A561A8">
        <w:rPr>
          <w:rFonts w:ascii="Liberation Serif" w:eastAsia="Calibri" w:hAnsi="Liberation Serif" w:cs="Arial"/>
        </w:rPr>
        <w:t>объект</w:t>
      </w:r>
      <w:r w:rsidR="00FC57C3" w:rsidRPr="00A561A8">
        <w:rPr>
          <w:rFonts w:ascii="Liberation Serif" w:eastAsia="Calibri" w:hAnsi="Liberation Serif" w:cs="Arial"/>
        </w:rPr>
        <w:t>а</w:t>
      </w:r>
      <w:r w:rsidR="00694265" w:rsidRPr="00A561A8">
        <w:rPr>
          <w:rFonts w:ascii="Liberation Serif" w:eastAsia="Calibri" w:hAnsi="Liberation Serif" w:cs="Arial"/>
        </w:rPr>
        <w:t xml:space="preserve"> потребительского рынка</w:t>
      </w:r>
      <w:r w:rsidR="00793B48" w:rsidRPr="00A561A8">
        <w:rPr>
          <w:rFonts w:ascii="Liberation Serif" w:eastAsia="Calibri" w:hAnsi="Liberation Serif" w:cs="Arial"/>
        </w:rPr>
        <w:t xml:space="preserve">, из них: </w:t>
      </w:r>
      <w:r w:rsidR="00581D65" w:rsidRPr="00A561A8">
        <w:rPr>
          <w:rFonts w:ascii="Liberation Serif" w:eastAsia="Calibri" w:hAnsi="Liberation Serif" w:cs="Arial"/>
        </w:rPr>
        <w:t>2</w:t>
      </w:r>
      <w:r w:rsidR="00C71656" w:rsidRPr="00A561A8">
        <w:rPr>
          <w:rFonts w:ascii="Liberation Serif" w:eastAsia="Calibri" w:hAnsi="Liberation Serif" w:cs="Arial"/>
        </w:rPr>
        <w:t>5</w:t>
      </w:r>
      <w:r w:rsidR="00793B48" w:rsidRPr="00A561A8">
        <w:rPr>
          <w:rFonts w:ascii="Liberation Serif" w:eastAsia="Calibri" w:hAnsi="Liberation Serif" w:cs="Arial"/>
        </w:rPr>
        <w:t xml:space="preserve"> – розничной</w:t>
      </w:r>
      <w:r w:rsidR="00694265" w:rsidRPr="00A561A8">
        <w:rPr>
          <w:rFonts w:ascii="Liberation Serif" w:eastAsia="Calibri" w:hAnsi="Liberation Serif" w:cs="Arial"/>
        </w:rPr>
        <w:t xml:space="preserve"> торгов</w:t>
      </w:r>
      <w:r w:rsidR="00BE7B7B" w:rsidRPr="00A561A8">
        <w:rPr>
          <w:rFonts w:ascii="Liberation Serif" w:eastAsia="Calibri" w:hAnsi="Liberation Serif" w:cs="Arial"/>
        </w:rPr>
        <w:t>л</w:t>
      </w:r>
      <w:r w:rsidR="00793B48" w:rsidRPr="00A561A8">
        <w:rPr>
          <w:rFonts w:ascii="Liberation Serif" w:eastAsia="Calibri" w:hAnsi="Liberation Serif" w:cs="Arial"/>
        </w:rPr>
        <w:t>и</w:t>
      </w:r>
      <w:r w:rsidR="00BE7B7B" w:rsidRPr="00A561A8">
        <w:rPr>
          <w:rFonts w:ascii="Liberation Serif" w:eastAsia="Calibri" w:hAnsi="Liberation Serif" w:cs="Arial"/>
        </w:rPr>
        <w:t xml:space="preserve">, </w:t>
      </w:r>
      <w:r w:rsidR="00FC57C3" w:rsidRPr="00A561A8">
        <w:rPr>
          <w:rFonts w:ascii="Liberation Serif" w:eastAsia="Calibri" w:hAnsi="Liberation Serif" w:cs="Arial"/>
        </w:rPr>
        <w:t>1</w:t>
      </w:r>
      <w:r w:rsidR="00C71656" w:rsidRPr="00A561A8">
        <w:rPr>
          <w:rFonts w:ascii="Liberation Serif" w:eastAsia="Calibri" w:hAnsi="Liberation Serif" w:cs="Arial"/>
        </w:rPr>
        <w:t>1</w:t>
      </w:r>
      <w:r w:rsidR="00BE7B7B" w:rsidRPr="00A561A8">
        <w:rPr>
          <w:rFonts w:ascii="Liberation Serif" w:eastAsia="Calibri" w:hAnsi="Liberation Serif" w:cs="Arial"/>
        </w:rPr>
        <w:t xml:space="preserve"> – общественно</w:t>
      </w:r>
      <w:r w:rsidR="00793B48" w:rsidRPr="00A561A8">
        <w:rPr>
          <w:rFonts w:ascii="Liberation Serif" w:eastAsia="Calibri" w:hAnsi="Liberation Serif" w:cs="Arial"/>
        </w:rPr>
        <w:t>го питания</w:t>
      </w:r>
      <w:r w:rsidR="00BE7B7B" w:rsidRPr="00A561A8">
        <w:rPr>
          <w:rFonts w:ascii="Liberation Serif" w:eastAsia="Calibri" w:hAnsi="Liberation Serif" w:cs="Arial"/>
        </w:rPr>
        <w:t xml:space="preserve">, </w:t>
      </w:r>
      <w:r w:rsidR="00C71656" w:rsidRPr="00A561A8">
        <w:rPr>
          <w:rFonts w:ascii="Liberation Serif" w:eastAsia="Calibri" w:hAnsi="Liberation Serif" w:cs="Arial"/>
        </w:rPr>
        <w:t>1</w:t>
      </w:r>
      <w:r w:rsidR="00FC57C3" w:rsidRPr="00A561A8">
        <w:rPr>
          <w:rFonts w:ascii="Liberation Serif" w:eastAsia="Calibri" w:hAnsi="Liberation Serif" w:cs="Arial"/>
        </w:rPr>
        <w:t>2</w:t>
      </w:r>
      <w:r w:rsidR="00694265" w:rsidRPr="00A561A8">
        <w:rPr>
          <w:rFonts w:ascii="Liberation Serif" w:eastAsia="Calibri" w:hAnsi="Liberation Serif" w:cs="Arial"/>
        </w:rPr>
        <w:t xml:space="preserve"> – бытово</w:t>
      </w:r>
      <w:r w:rsidR="00793B48" w:rsidRPr="00A561A8">
        <w:rPr>
          <w:rFonts w:ascii="Liberation Serif" w:eastAsia="Calibri" w:hAnsi="Liberation Serif" w:cs="Arial"/>
        </w:rPr>
        <w:t>го</w:t>
      </w:r>
      <w:r w:rsidR="00694265" w:rsidRPr="00A561A8">
        <w:rPr>
          <w:rFonts w:ascii="Liberation Serif" w:eastAsia="Calibri" w:hAnsi="Liberation Serif" w:cs="Arial"/>
        </w:rPr>
        <w:t xml:space="preserve"> </w:t>
      </w:r>
      <w:r w:rsidR="00793B48" w:rsidRPr="00A561A8">
        <w:rPr>
          <w:rFonts w:ascii="Liberation Serif" w:eastAsia="Calibri" w:hAnsi="Liberation Serif" w:cs="Arial"/>
        </w:rPr>
        <w:t>облуживания</w:t>
      </w:r>
      <w:r w:rsidR="00694265" w:rsidRPr="00A561A8">
        <w:rPr>
          <w:rFonts w:ascii="Liberation Serif" w:eastAsia="Calibri" w:hAnsi="Liberation Serif" w:cs="Arial"/>
        </w:rPr>
        <w:t>.</w:t>
      </w:r>
    </w:p>
    <w:p w:rsidR="005D16C9" w:rsidRPr="00395536" w:rsidRDefault="005D16C9" w:rsidP="00DE3E86">
      <w:pPr>
        <w:jc w:val="both"/>
        <w:rPr>
          <w:rFonts w:ascii="Liberation Serif" w:hAnsi="Liberation Serif" w:cs="Arial"/>
          <w:b/>
          <w:sz w:val="26"/>
          <w:szCs w:val="26"/>
        </w:rPr>
      </w:pPr>
    </w:p>
    <w:p w:rsidR="00DE3E86" w:rsidRPr="00A561A8" w:rsidRDefault="00DE3E86" w:rsidP="00DE3E86">
      <w:pPr>
        <w:jc w:val="both"/>
        <w:rPr>
          <w:rFonts w:ascii="Liberation Serif" w:hAnsi="Liberation Serif" w:cs="Arial"/>
          <w:b/>
        </w:rPr>
      </w:pPr>
      <w:r w:rsidRPr="00A561A8">
        <w:rPr>
          <w:rFonts w:ascii="Liberation Serif" w:hAnsi="Liberation Serif" w:cs="Arial"/>
          <w:b/>
        </w:rPr>
        <w:t>Демографическая ситуация</w:t>
      </w:r>
    </w:p>
    <w:p w:rsidR="00EE1BDB" w:rsidRPr="00A561A8" w:rsidRDefault="00EE1BDB" w:rsidP="00EE1BDB">
      <w:pPr>
        <w:tabs>
          <w:tab w:val="left" w:pos="709"/>
        </w:tabs>
        <w:jc w:val="both"/>
        <w:rPr>
          <w:rFonts w:ascii="Liberation Serif" w:hAnsi="Liberation Serif" w:cs="Arial"/>
        </w:rPr>
      </w:pPr>
    </w:p>
    <w:p w:rsidR="00EE1BDB" w:rsidRPr="00A561A8" w:rsidRDefault="00EE1BDB" w:rsidP="00EE1BDB">
      <w:pPr>
        <w:tabs>
          <w:tab w:val="left" w:pos="709"/>
        </w:tabs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ab/>
        <w:t xml:space="preserve">Численность населения городского округа Верхняя </w:t>
      </w:r>
      <w:r w:rsidR="0032214C" w:rsidRPr="00A561A8">
        <w:rPr>
          <w:rFonts w:ascii="Liberation Serif" w:hAnsi="Liberation Serif" w:cs="Arial"/>
        </w:rPr>
        <w:t>Пышма по состоянию на 01.01.202</w:t>
      </w:r>
      <w:r w:rsidR="007E6DF2" w:rsidRPr="00A561A8">
        <w:rPr>
          <w:rFonts w:ascii="Liberation Serif" w:hAnsi="Liberation Serif" w:cs="Arial"/>
        </w:rPr>
        <w:t>4</w:t>
      </w:r>
      <w:r w:rsidR="0032214C" w:rsidRPr="00A561A8">
        <w:rPr>
          <w:rFonts w:ascii="Liberation Serif" w:hAnsi="Liberation Serif" w:cs="Arial"/>
        </w:rPr>
        <w:t xml:space="preserve"> составила </w:t>
      </w:r>
      <w:r w:rsidR="007E6DF2" w:rsidRPr="00A561A8">
        <w:rPr>
          <w:rFonts w:ascii="Liberation Serif" w:hAnsi="Liberation Serif" w:cs="Arial"/>
        </w:rPr>
        <w:t>90 810</w:t>
      </w:r>
      <w:r w:rsidRPr="00A561A8">
        <w:rPr>
          <w:rFonts w:ascii="Liberation Serif" w:hAnsi="Liberation Serif" w:cs="Arial"/>
        </w:rPr>
        <w:t xml:space="preserve"> человек, рост по сра</w:t>
      </w:r>
      <w:r w:rsidR="0032214C" w:rsidRPr="00A561A8">
        <w:rPr>
          <w:rFonts w:ascii="Liberation Serif" w:hAnsi="Liberation Serif" w:cs="Arial"/>
        </w:rPr>
        <w:t>внению с 202</w:t>
      </w:r>
      <w:r w:rsidR="007E6DF2" w:rsidRPr="00A561A8">
        <w:rPr>
          <w:rFonts w:ascii="Liberation Serif" w:hAnsi="Liberation Serif" w:cs="Arial"/>
        </w:rPr>
        <w:t>2</w:t>
      </w:r>
      <w:r w:rsidR="0032214C" w:rsidRPr="00A561A8">
        <w:rPr>
          <w:rFonts w:ascii="Liberation Serif" w:hAnsi="Liberation Serif" w:cs="Arial"/>
        </w:rPr>
        <w:t xml:space="preserve"> годом составил </w:t>
      </w:r>
      <w:r w:rsidR="007E6DF2" w:rsidRPr="00A561A8">
        <w:rPr>
          <w:rFonts w:ascii="Liberation Serif" w:hAnsi="Liberation Serif" w:cs="Arial"/>
        </w:rPr>
        <w:t>3,0</w:t>
      </w:r>
      <w:r w:rsidRPr="00A561A8">
        <w:rPr>
          <w:rFonts w:ascii="Liberation Serif" w:hAnsi="Liberation Serif" w:cs="Arial"/>
        </w:rPr>
        <w:t xml:space="preserve"> процента или </w:t>
      </w:r>
      <w:r w:rsidR="007E6DF2" w:rsidRPr="00A561A8">
        <w:rPr>
          <w:rFonts w:ascii="Liberation Serif" w:hAnsi="Liberation Serif" w:cs="Arial"/>
        </w:rPr>
        <w:t>2</w:t>
      </w:r>
      <w:r w:rsidR="00352E64" w:rsidRPr="00A561A8">
        <w:rPr>
          <w:rFonts w:ascii="Liberation Serif" w:hAnsi="Liberation Serif" w:cs="Arial"/>
        </w:rPr>
        <w:t xml:space="preserve"> 60</w:t>
      </w:r>
      <w:r w:rsidR="007E6DF2" w:rsidRPr="00A561A8">
        <w:rPr>
          <w:rFonts w:ascii="Liberation Serif" w:hAnsi="Liberation Serif" w:cs="Arial"/>
        </w:rPr>
        <w:t>4</w:t>
      </w:r>
      <w:r w:rsidRPr="00A561A8">
        <w:rPr>
          <w:rFonts w:ascii="Liberation Serif" w:hAnsi="Liberation Serif" w:cs="Arial"/>
        </w:rPr>
        <w:t xml:space="preserve"> человек</w:t>
      </w:r>
      <w:r w:rsidR="007E6DF2" w:rsidRPr="00A561A8">
        <w:rPr>
          <w:rFonts w:ascii="Liberation Serif" w:hAnsi="Liberation Serif" w:cs="Arial"/>
        </w:rPr>
        <w:t>а</w:t>
      </w:r>
      <w:r w:rsidRPr="00A561A8">
        <w:rPr>
          <w:rFonts w:ascii="Liberation Serif" w:hAnsi="Liberation Serif" w:cs="Arial"/>
        </w:rPr>
        <w:t xml:space="preserve">. За </w:t>
      </w:r>
      <w:r w:rsidR="007E6DF2" w:rsidRPr="00A561A8">
        <w:rPr>
          <w:rFonts w:ascii="Liberation Serif" w:hAnsi="Liberation Serif" w:cs="Arial"/>
          <w:lang w:val="en-US"/>
        </w:rPr>
        <w:t>I</w:t>
      </w:r>
      <w:r w:rsidR="007E6DF2" w:rsidRPr="00A561A8">
        <w:rPr>
          <w:rFonts w:ascii="Liberation Serif" w:hAnsi="Liberation Serif" w:cs="Arial"/>
        </w:rPr>
        <w:t xml:space="preserve"> полугодие</w:t>
      </w:r>
      <w:r w:rsidR="007E6DF2" w:rsidRPr="00A561A8">
        <w:rPr>
          <w:rFonts w:ascii="Liberation Serif" w:hAnsi="Liberation Serif"/>
        </w:rPr>
        <w:t xml:space="preserve"> 2024 </w:t>
      </w:r>
      <w:r w:rsidR="0098617A" w:rsidRPr="00A561A8">
        <w:rPr>
          <w:rFonts w:ascii="Liberation Serif" w:hAnsi="Liberation Serif" w:cs="Arial"/>
        </w:rPr>
        <w:t xml:space="preserve">года </w:t>
      </w:r>
      <w:r w:rsidRPr="00A561A8">
        <w:rPr>
          <w:rFonts w:ascii="Liberation Serif" w:hAnsi="Liberation Serif" w:cs="Arial"/>
        </w:rPr>
        <w:t xml:space="preserve">в городском округе родилось </w:t>
      </w:r>
      <w:r w:rsidR="007E6DF2" w:rsidRPr="00A561A8">
        <w:rPr>
          <w:rFonts w:ascii="Liberation Serif" w:hAnsi="Liberation Serif" w:cs="Arial"/>
        </w:rPr>
        <w:t>476</w:t>
      </w:r>
      <w:r w:rsidRPr="00A561A8">
        <w:rPr>
          <w:rFonts w:ascii="Liberation Serif" w:hAnsi="Liberation Serif" w:cs="Arial"/>
        </w:rPr>
        <w:t xml:space="preserve"> детей (</w:t>
      </w:r>
      <w:r w:rsidR="0098617A" w:rsidRPr="00A561A8">
        <w:rPr>
          <w:rFonts w:ascii="Liberation Serif" w:hAnsi="Liberation Serif" w:cs="Arial"/>
        </w:rPr>
        <w:t>9</w:t>
      </w:r>
      <w:r w:rsidR="007E6DF2" w:rsidRPr="00A561A8">
        <w:rPr>
          <w:rFonts w:ascii="Liberation Serif" w:hAnsi="Liberation Serif" w:cs="Arial"/>
        </w:rPr>
        <w:t>9</w:t>
      </w:r>
      <w:r w:rsidR="0098617A" w:rsidRPr="00A561A8">
        <w:rPr>
          <w:rFonts w:ascii="Liberation Serif" w:hAnsi="Liberation Serif" w:cs="Arial"/>
        </w:rPr>
        <w:t>,</w:t>
      </w:r>
      <w:r w:rsidR="007E6DF2" w:rsidRPr="00A561A8">
        <w:rPr>
          <w:rFonts w:ascii="Liberation Serif" w:hAnsi="Liberation Serif" w:cs="Arial"/>
        </w:rPr>
        <w:t>8</w:t>
      </w:r>
      <w:r w:rsidRPr="00A561A8">
        <w:rPr>
          <w:rFonts w:ascii="Liberation Serif" w:hAnsi="Liberation Serif" w:cs="Arial"/>
        </w:rPr>
        <w:t xml:space="preserve"> процента по отношению к </w:t>
      </w:r>
      <w:r w:rsidR="0098617A" w:rsidRPr="00A561A8">
        <w:rPr>
          <w:rFonts w:ascii="Liberation Serif" w:hAnsi="Liberation Serif" w:cs="Arial"/>
        </w:rPr>
        <w:t>202</w:t>
      </w:r>
      <w:r w:rsidR="007E6DF2" w:rsidRPr="00A561A8">
        <w:rPr>
          <w:rFonts w:ascii="Liberation Serif" w:hAnsi="Liberation Serif" w:cs="Arial"/>
        </w:rPr>
        <w:t>3</w:t>
      </w:r>
      <w:r w:rsidR="00710192" w:rsidRPr="00A561A8">
        <w:rPr>
          <w:rFonts w:ascii="Liberation Serif" w:hAnsi="Liberation Serif" w:cs="Arial"/>
        </w:rPr>
        <w:t xml:space="preserve"> году</w:t>
      </w:r>
      <w:r w:rsidRPr="00A561A8">
        <w:rPr>
          <w:rFonts w:ascii="Liberation Serif" w:hAnsi="Liberation Serif" w:cs="Arial"/>
        </w:rPr>
        <w:t xml:space="preserve">). Число умерших составило </w:t>
      </w:r>
      <w:r w:rsidR="007E6DF2" w:rsidRPr="00A561A8">
        <w:rPr>
          <w:rFonts w:ascii="Liberation Serif" w:hAnsi="Liberation Serif" w:cs="Arial"/>
        </w:rPr>
        <w:t>541</w:t>
      </w:r>
      <w:r w:rsidRPr="00A561A8">
        <w:rPr>
          <w:rFonts w:ascii="Liberation Serif" w:hAnsi="Liberation Serif" w:cs="Arial"/>
        </w:rPr>
        <w:t xml:space="preserve"> человек (</w:t>
      </w:r>
      <w:r w:rsidR="007E6DF2" w:rsidRPr="00A561A8">
        <w:rPr>
          <w:rFonts w:ascii="Liberation Serif" w:hAnsi="Liberation Serif" w:cs="Arial"/>
        </w:rPr>
        <w:t>110,9</w:t>
      </w:r>
      <w:r w:rsidRPr="00A561A8">
        <w:rPr>
          <w:rFonts w:ascii="Liberation Serif" w:hAnsi="Liberation Serif" w:cs="Arial"/>
        </w:rPr>
        <w:t xml:space="preserve"> процента к соответствующему периоду 202</w:t>
      </w:r>
      <w:r w:rsidR="007E6DF2" w:rsidRPr="00A561A8">
        <w:rPr>
          <w:rFonts w:ascii="Liberation Serif" w:hAnsi="Liberation Serif" w:cs="Arial"/>
        </w:rPr>
        <w:t>3</w:t>
      </w:r>
      <w:r w:rsidR="00296BBE" w:rsidRPr="00A561A8">
        <w:rPr>
          <w:rFonts w:ascii="Liberation Serif" w:hAnsi="Liberation Serif" w:cs="Arial"/>
        </w:rPr>
        <w:t xml:space="preserve"> года)</w:t>
      </w:r>
      <w:r w:rsidRPr="00A561A8">
        <w:rPr>
          <w:rFonts w:ascii="Liberation Serif" w:hAnsi="Liberation Serif" w:cs="Arial"/>
        </w:rPr>
        <w:t>.</w:t>
      </w:r>
    </w:p>
    <w:p w:rsidR="00AA6DA2" w:rsidRPr="00A561A8" w:rsidRDefault="00AA6DA2" w:rsidP="00AA6DA2">
      <w:pPr>
        <w:tabs>
          <w:tab w:val="left" w:pos="709"/>
        </w:tabs>
        <w:ind w:firstLine="709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С учетом сложившейся в отчетном периоде рождаемости и смертности естественная убыль населения по городскому округу Верхняя Пышма за </w:t>
      </w:r>
      <w:r w:rsidR="007E6DF2" w:rsidRPr="00A561A8">
        <w:rPr>
          <w:rFonts w:ascii="Liberation Serif" w:hAnsi="Liberation Serif" w:cs="Arial"/>
          <w:lang w:val="en-US"/>
        </w:rPr>
        <w:t>I</w:t>
      </w:r>
      <w:r w:rsidR="007E6DF2" w:rsidRPr="00A561A8">
        <w:rPr>
          <w:rFonts w:ascii="Liberation Serif" w:hAnsi="Liberation Serif" w:cs="Arial"/>
        </w:rPr>
        <w:t xml:space="preserve"> полугодие</w:t>
      </w:r>
      <w:r w:rsidR="007E6DF2" w:rsidRPr="00A561A8">
        <w:rPr>
          <w:rFonts w:ascii="Liberation Serif" w:hAnsi="Liberation Serif"/>
        </w:rPr>
        <w:t xml:space="preserve"> 2024 </w:t>
      </w:r>
      <w:r w:rsidR="00531540" w:rsidRPr="00A561A8">
        <w:rPr>
          <w:rFonts w:ascii="Liberation Serif" w:hAnsi="Liberation Serif" w:cs="Arial"/>
        </w:rPr>
        <w:t xml:space="preserve">года </w:t>
      </w:r>
      <w:r w:rsidRPr="00A561A8">
        <w:rPr>
          <w:rFonts w:ascii="Liberation Serif" w:hAnsi="Liberation Serif" w:cs="Arial"/>
        </w:rPr>
        <w:t xml:space="preserve">составила </w:t>
      </w:r>
      <w:r w:rsidR="007E6DF2" w:rsidRPr="00A561A8">
        <w:rPr>
          <w:rFonts w:ascii="Liberation Serif" w:hAnsi="Liberation Serif" w:cs="Arial"/>
        </w:rPr>
        <w:t>65</w:t>
      </w:r>
      <w:r w:rsidRPr="00A561A8">
        <w:rPr>
          <w:rFonts w:ascii="Liberation Serif" w:hAnsi="Liberation Serif" w:cs="Arial"/>
        </w:rPr>
        <w:t xml:space="preserve"> человек</w:t>
      </w:r>
      <w:r w:rsidR="000433D9" w:rsidRPr="00A561A8">
        <w:rPr>
          <w:rFonts w:ascii="Liberation Serif" w:hAnsi="Liberation Serif" w:cs="Arial"/>
        </w:rPr>
        <w:t xml:space="preserve"> (в том числе, в городе Верхняя Пышма – </w:t>
      </w:r>
      <w:r w:rsidR="00DB332F" w:rsidRPr="00A561A8">
        <w:rPr>
          <w:rFonts w:ascii="Liberation Serif" w:hAnsi="Liberation Serif" w:cs="Arial"/>
        </w:rPr>
        <w:t>(</w:t>
      </w:r>
      <w:r w:rsidR="007E6DF2" w:rsidRPr="00A561A8">
        <w:rPr>
          <w:rFonts w:ascii="Liberation Serif" w:hAnsi="Liberation Serif" w:cs="Arial"/>
        </w:rPr>
        <w:t>-</w:t>
      </w:r>
      <w:r w:rsidR="00DB332F" w:rsidRPr="00A561A8">
        <w:rPr>
          <w:rFonts w:ascii="Liberation Serif" w:hAnsi="Liberation Serif" w:cs="Arial"/>
        </w:rPr>
        <w:t>) 2</w:t>
      </w:r>
      <w:r w:rsidR="007E6DF2" w:rsidRPr="00A561A8">
        <w:rPr>
          <w:rFonts w:ascii="Liberation Serif" w:hAnsi="Liberation Serif" w:cs="Arial"/>
        </w:rPr>
        <w:t>0</w:t>
      </w:r>
      <w:r w:rsidR="000433D9" w:rsidRPr="00A561A8">
        <w:rPr>
          <w:rFonts w:ascii="Liberation Serif" w:hAnsi="Liberation Serif" w:cs="Arial"/>
        </w:rPr>
        <w:t xml:space="preserve"> человек</w:t>
      </w:r>
      <w:r w:rsidR="00DB332F" w:rsidRPr="00A561A8">
        <w:rPr>
          <w:rFonts w:ascii="Liberation Serif" w:hAnsi="Liberation Serif" w:cs="Arial"/>
        </w:rPr>
        <w:t>а</w:t>
      </w:r>
      <w:r w:rsidR="000433D9" w:rsidRPr="00A561A8">
        <w:rPr>
          <w:rFonts w:ascii="Liberation Serif" w:hAnsi="Liberation Serif" w:cs="Arial"/>
        </w:rPr>
        <w:t>,</w:t>
      </w:r>
      <w:r w:rsidR="000433D9" w:rsidRPr="00A561A8">
        <w:t xml:space="preserve"> </w:t>
      </w:r>
      <w:r w:rsidR="000433D9" w:rsidRPr="00A561A8">
        <w:rPr>
          <w:rFonts w:ascii="Liberation Serif" w:hAnsi="Liberation Serif" w:cs="Arial"/>
        </w:rPr>
        <w:t xml:space="preserve">в сельской местности – </w:t>
      </w:r>
      <w:r w:rsidR="00DB332F" w:rsidRPr="00A561A8">
        <w:rPr>
          <w:rFonts w:ascii="Liberation Serif" w:hAnsi="Liberation Serif" w:cs="Arial"/>
        </w:rPr>
        <w:t xml:space="preserve">(-) </w:t>
      </w:r>
      <w:r w:rsidR="007E6DF2" w:rsidRPr="00A561A8">
        <w:rPr>
          <w:rFonts w:ascii="Liberation Serif" w:hAnsi="Liberation Serif" w:cs="Arial"/>
        </w:rPr>
        <w:t>4</w:t>
      </w:r>
      <w:r w:rsidR="00DB332F" w:rsidRPr="00A561A8">
        <w:rPr>
          <w:rFonts w:ascii="Liberation Serif" w:hAnsi="Liberation Serif" w:cs="Arial"/>
        </w:rPr>
        <w:t>5</w:t>
      </w:r>
      <w:r w:rsidR="000433D9" w:rsidRPr="00A561A8">
        <w:rPr>
          <w:rFonts w:ascii="Liberation Serif" w:hAnsi="Liberation Serif" w:cs="Arial"/>
        </w:rPr>
        <w:t xml:space="preserve"> человек)</w:t>
      </w:r>
      <w:r w:rsidRPr="00A561A8">
        <w:rPr>
          <w:rFonts w:ascii="Liberation Serif" w:hAnsi="Liberation Serif" w:cs="Arial"/>
        </w:rPr>
        <w:t xml:space="preserve">. </w:t>
      </w:r>
    </w:p>
    <w:p w:rsidR="00AA6DA2" w:rsidRPr="00A561A8" w:rsidRDefault="00AA6DA2" w:rsidP="00AA6DA2">
      <w:pPr>
        <w:tabs>
          <w:tab w:val="left" w:pos="567"/>
          <w:tab w:val="left" w:pos="709"/>
        </w:tabs>
        <w:ind w:firstLine="709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Прирост населения в городском округе Верхняя Пышма, как и в предыдущие годы обусловлен за счет миграционного притока населения.</w:t>
      </w:r>
    </w:p>
    <w:p w:rsidR="007A0463" w:rsidRPr="00A561A8" w:rsidRDefault="00AA6DA2" w:rsidP="007E6DF2">
      <w:pPr>
        <w:tabs>
          <w:tab w:val="left" w:pos="567"/>
          <w:tab w:val="left" w:pos="709"/>
        </w:tabs>
        <w:ind w:firstLine="709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За </w:t>
      </w:r>
      <w:r w:rsidR="007E6DF2" w:rsidRPr="00A561A8">
        <w:rPr>
          <w:rFonts w:ascii="Liberation Serif" w:hAnsi="Liberation Serif" w:cs="Arial"/>
          <w:lang w:val="en-US"/>
        </w:rPr>
        <w:t>I</w:t>
      </w:r>
      <w:r w:rsidR="007E6DF2" w:rsidRPr="00A561A8">
        <w:rPr>
          <w:rFonts w:ascii="Liberation Serif" w:hAnsi="Liberation Serif" w:cs="Arial"/>
        </w:rPr>
        <w:t xml:space="preserve"> полугодие</w:t>
      </w:r>
      <w:r w:rsidR="007E6DF2" w:rsidRPr="00A561A8">
        <w:rPr>
          <w:rFonts w:ascii="Liberation Serif" w:hAnsi="Liberation Serif"/>
        </w:rPr>
        <w:t xml:space="preserve"> 2024 </w:t>
      </w:r>
      <w:r w:rsidR="00531540" w:rsidRPr="00A561A8">
        <w:rPr>
          <w:rFonts w:ascii="Liberation Serif" w:hAnsi="Liberation Serif" w:cs="Arial"/>
        </w:rPr>
        <w:t xml:space="preserve">года </w:t>
      </w:r>
      <w:r w:rsidRPr="00A561A8">
        <w:rPr>
          <w:rFonts w:ascii="Liberation Serif" w:hAnsi="Liberation Serif" w:cs="Arial"/>
        </w:rPr>
        <w:t xml:space="preserve">миграционный прирост по городскому округу Верхняя Пышма по отношению к </w:t>
      </w:r>
      <w:r w:rsidR="00AD4013" w:rsidRPr="00A561A8">
        <w:rPr>
          <w:rFonts w:ascii="Liberation Serif" w:hAnsi="Liberation Serif" w:cs="Arial"/>
        </w:rPr>
        <w:t xml:space="preserve">аналогичному периоду </w:t>
      </w:r>
      <w:r w:rsidRPr="00A561A8">
        <w:rPr>
          <w:rFonts w:ascii="Liberation Serif" w:hAnsi="Liberation Serif" w:cs="Arial"/>
        </w:rPr>
        <w:t>202</w:t>
      </w:r>
      <w:r w:rsidR="00AD4013" w:rsidRPr="00A561A8">
        <w:rPr>
          <w:rFonts w:ascii="Liberation Serif" w:hAnsi="Liberation Serif" w:cs="Arial"/>
        </w:rPr>
        <w:t>3</w:t>
      </w:r>
      <w:r w:rsidRPr="00A561A8">
        <w:rPr>
          <w:rFonts w:ascii="Liberation Serif" w:hAnsi="Liberation Serif" w:cs="Arial"/>
        </w:rPr>
        <w:t xml:space="preserve"> год</w:t>
      </w:r>
      <w:r w:rsidR="00AD4013" w:rsidRPr="00A561A8">
        <w:rPr>
          <w:rFonts w:ascii="Liberation Serif" w:hAnsi="Liberation Serif" w:cs="Arial"/>
        </w:rPr>
        <w:t>а</w:t>
      </w:r>
      <w:r w:rsidRPr="00A561A8">
        <w:rPr>
          <w:rFonts w:ascii="Liberation Serif" w:hAnsi="Liberation Serif" w:cs="Arial"/>
        </w:rPr>
        <w:t xml:space="preserve"> </w:t>
      </w:r>
      <w:r w:rsidR="007E6DF2" w:rsidRPr="00A561A8">
        <w:rPr>
          <w:rFonts w:ascii="Liberation Serif" w:hAnsi="Liberation Serif" w:cs="Arial"/>
        </w:rPr>
        <w:t>снизи</w:t>
      </w:r>
      <w:r w:rsidR="007A0463" w:rsidRPr="00A561A8">
        <w:rPr>
          <w:rFonts w:ascii="Liberation Serif" w:hAnsi="Liberation Serif" w:cs="Arial"/>
        </w:rPr>
        <w:t>л</w:t>
      </w:r>
      <w:r w:rsidRPr="00A561A8">
        <w:rPr>
          <w:rFonts w:ascii="Liberation Serif" w:hAnsi="Liberation Serif" w:cs="Arial"/>
        </w:rPr>
        <w:t xml:space="preserve">ся на </w:t>
      </w:r>
      <w:r w:rsidR="007E6DF2" w:rsidRPr="00A561A8">
        <w:rPr>
          <w:rFonts w:ascii="Liberation Serif" w:hAnsi="Liberation Serif" w:cs="Arial"/>
        </w:rPr>
        <w:t>37,1</w:t>
      </w:r>
      <w:r w:rsidRPr="00A561A8">
        <w:rPr>
          <w:rFonts w:ascii="Liberation Serif" w:hAnsi="Liberation Serif" w:cs="Arial"/>
        </w:rPr>
        <w:t xml:space="preserve"> процента и составил </w:t>
      </w:r>
      <w:r w:rsidR="007E6DF2" w:rsidRPr="00A561A8">
        <w:rPr>
          <w:rFonts w:ascii="Liberation Serif" w:hAnsi="Liberation Serif" w:cs="Arial"/>
        </w:rPr>
        <w:t>767</w:t>
      </w:r>
      <w:r w:rsidRPr="00A561A8">
        <w:rPr>
          <w:rFonts w:ascii="Liberation Serif" w:hAnsi="Liberation Serif" w:cs="Arial"/>
        </w:rPr>
        <w:t xml:space="preserve"> человек (в том числе, в городе Верхняя Пышма – </w:t>
      </w:r>
      <w:r w:rsidR="007E6DF2" w:rsidRPr="00A561A8">
        <w:rPr>
          <w:rFonts w:ascii="Liberation Serif" w:hAnsi="Liberation Serif" w:cs="Arial"/>
        </w:rPr>
        <w:t>663</w:t>
      </w:r>
      <w:r w:rsidRPr="00A561A8">
        <w:rPr>
          <w:rFonts w:ascii="Liberation Serif" w:hAnsi="Liberation Serif" w:cs="Arial"/>
        </w:rPr>
        <w:t xml:space="preserve"> человек, в сельской местности – </w:t>
      </w:r>
      <w:r w:rsidR="007E6DF2" w:rsidRPr="00A561A8">
        <w:rPr>
          <w:rFonts w:ascii="Liberation Serif" w:hAnsi="Liberation Serif" w:cs="Arial"/>
        </w:rPr>
        <w:t>10</w:t>
      </w:r>
      <w:r w:rsidR="007A0463" w:rsidRPr="00A561A8">
        <w:rPr>
          <w:rFonts w:ascii="Liberation Serif" w:hAnsi="Liberation Serif" w:cs="Arial"/>
        </w:rPr>
        <w:t>4</w:t>
      </w:r>
      <w:r w:rsidRPr="00A561A8">
        <w:rPr>
          <w:rFonts w:ascii="Liberation Serif" w:hAnsi="Liberation Serif" w:cs="Arial"/>
        </w:rPr>
        <w:t xml:space="preserve"> человек).</w:t>
      </w:r>
      <w:r w:rsidR="007E6DF2" w:rsidRPr="00A561A8">
        <w:rPr>
          <w:rFonts w:ascii="Liberation Serif" w:hAnsi="Liberation Serif" w:cs="Arial"/>
        </w:rPr>
        <w:t xml:space="preserve"> Снижение миграционного потока обусловлено ужесточением условий труда, так</w:t>
      </w:r>
      <w:r w:rsidR="009970C0" w:rsidRPr="00A561A8">
        <w:rPr>
          <w:rFonts w:ascii="Liberation Serif" w:hAnsi="Liberation Serif" w:cs="Arial"/>
        </w:rPr>
        <w:t>,</w:t>
      </w:r>
      <w:r w:rsidR="007E6DF2" w:rsidRPr="00A561A8">
        <w:rPr>
          <w:rFonts w:ascii="Liberation Serif" w:hAnsi="Liberation Serif" w:cs="Arial"/>
        </w:rPr>
        <w:t xml:space="preserve"> например, лицам без гражданства запретили работать в такси и других сферах. </w:t>
      </w:r>
      <w:r w:rsidR="009970C0" w:rsidRPr="00A561A8">
        <w:rPr>
          <w:rFonts w:ascii="Liberation Serif" w:hAnsi="Liberation Serif" w:cs="Arial"/>
        </w:rPr>
        <w:t>Кроме того, зафиксирован м</w:t>
      </w:r>
      <w:r w:rsidR="007E6DF2" w:rsidRPr="00A561A8">
        <w:rPr>
          <w:rFonts w:ascii="Liberation Serif" w:hAnsi="Liberation Serif" w:cs="Arial"/>
        </w:rPr>
        <w:t>ассовый отъезд</w:t>
      </w:r>
      <w:r w:rsidR="008721AF" w:rsidRPr="00A561A8">
        <w:rPr>
          <w:rFonts w:ascii="Liberation Serif" w:hAnsi="Liberation Serif" w:cs="Arial"/>
        </w:rPr>
        <w:t xml:space="preserve"> мигрантов из некоторых регионов</w:t>
      </w:r>
      <w:r w:rsidR="007E6DF2" w:rsidRPr="00A561A8">
        <w:rPr>
          <w:rFonts w:ascii="Liberation Serif" w:hAnsi="Liberation Serif" w:cs="Arial"/>
        </w:rPr>
        <w:t xml:space="preserve">. </w:t>
      </w:r>
    </w:p>
    <w:p w:rsidR="0074736B" w:rsidRPr="00A561A8" w:rsidRDefault="0074736B" w:rsidP="00AA6DA2">
      <w:pPr>
        <w:tabs>
          <w:tab w:val="left" w:pos="567"/>
          <w:tab w:val="left" w:pos="709"/>
        </w:tabs>
        <w:ind w:firstLine="709"/>
        <w:jc w:val="both"/>
        <w:rPr>
          <w:rFonts w:ascii="Liberation Serif" w:hAnsi="Liberation Serif" w:cs="Arial"/>
        </w:rPr>
      </w:pPr>
    </w:p>
    <w:p w:rsidR="00014E18" w:rsidRPr="00A561A8" w:rsidRDefault="00014E18" w:rsidP="00014E18">
      <w:pPr>
        <w:tabs>
          <w:tab w:val="left" w:pos="709"/>
        </w:tabs>
        <w:jc w:val="both"/>
        <w:rPr>
          <w:rFonts w:ascii="Liberation Serif" w:hAnsi="Liberation Serif" w:cs="Arial"/>
          <w:b/>
        </w:rPr>
      </w:pPr>
      <w:r w:rsidRPr="00A561A8">
        <w:rPr>
          <w:rFonts w:ascii="Liberation Serif" w:hAnsi="Liberation Serif" w:cs="Arial"/>
          <w:b/>
        </w:rPr>
        <w:t>Занятость</w:t>
      </w:r>
    </w:p>
    <w:p w:rsidR="008721AF" w:rsidRPr="00A561A8" w:rsidRDefault="00014E18" w:rsidP="008721AF">
      <w:pPr>
        <w:shd w:val="clear" w:color="auto" w:fill="FFFFFF" w:themeFill="background1"/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Среднесписочная численность работающих в крупных и средних организациях городского округа Верхняя Пышма за </w:t>
      </w:r>
      <w:r w:rsidR="008721AF" w:rsidRPr="00A561A8">
        <w:rPr>
          <w:rFonts w:ascii="Liberation Serif" w:hAnsi="Liberation Serif" w:cs="Arial"/>
          <w:lang w:val="en-US"/>
        </w:rPr>
        <w:t>I</w:t>
      </w:r>
      <w:r w:rsidR="008721AF" w:rsidRPr="00A561A8">
        <w:rPr>
          <w:rFonts w:ascii="Liberation Serif" w:hAnsi="Liberation Serif" w:cs="Arial"/>
        </w:rPr>
        <w:t xml:space="preserve"> полугодие</w:t>
      </w:r>
      <w:r w:rsidR="008721AF" w:rsidRPr="00A561A8">
        <w:rPr>
          <w:rFonts w:ascii="Liberation Serif" w:hAnsi="Liberation Serif"/>
        </w:rPr>
        <w:t xml:space="preserve"> 2024 </w:t>
      </w:r>
      <w:r w:rsidR="00B462C1" w:rsidRPr="00A561A8">
        <w:rPr>
          <w:rFonts w:ascii="Liberation Serif" w:hAnsi="Liberation Serif" w:cs="Arial"/>
        </w:rPr>
        <w:t xml:space="preserve">года </w:t>
      </w:r>
      <w:r w:rsidR="00903C8B" w:rsidRPr="00A561A8">
        <w:rPr>
          <w:rFonts w:ascii="Liberation Serif" w:hAnsi="Liberation Serif" w:cs="Arial"/>
        </w:rPr>
        <w:t>составила 22</w:t>
      </w:r>
      <w:r w:rsidR="00B462C1" w:rsidRPr="00A561A8">
        <w:rPr>
          <w:rFonts w:ascii="Liberation Serif" w:hAnsi="Liberation Serif" w:cs="Arial"/>
        </w:rPr>
        <w:t> </w:t>
      </w:r>
      <w:r w:rsidR="008721AF" w:rsidRPr="00A561A8">
        <w:rPr>
          <w:rFonts w:ascii="Liberation Serif" w:hAnsi="Liberation Serif" w:cs="Arial"/>
        </w:rPr>
        <w:t>444</w:t>
      </w:r>
      <w:r w:rsidR="00B462C1" w:rsidRPr="00A561A8">
        <w:rPr>
          <w:rFonts w:ascii="Liberation Serif" w:hAnsi="Liberation Serif" w:cs="Arial"/>
        </w:rPr>
        <w:t xml:space="preserve"> </w:t>
      </w:r>
      <w:r w:rsidRPr="00A561A8">
        <w:rPr>
          <w:rFonts w:ascii="Liberation Serif" w:hAnsi="Liberation Serif" w:cs="Arial"/>
        </w:rPr>
        <w:t>человек</w:t>
      </w:r>
      <w:r w:rsidR="008721AF" w:rsidRPr="00A561A8">
        <w:rPr>
          <w:rFonts w:ascii="Liberation Serif" w:hAnsi="Liberation Serif" w:cs="Arial"/>
        </w:rPr>
        <w:t>, рост по сравнению с 2023 годом составил 1,2 процента.</w:t>
      </w:r>
    </w:p>
    <w:p w:rsidR="00014E18" w:rsidRPr="00A561A8" w:rsidRDefault="00014E18" w:rsidP="00014E18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Среднесписочная численность работников по основным обследуемым видам экономической деятельности: «Обрабатывающие производства» – </w:t>
      </w:r>
      <w:r w:rsidR="007803D0" w:rsidRPr="00A561A8">
        <w:rPr>
          <w:rFonts w:ascii="Liberation Serif" w:hAnsi="Liberation Serif" w:cs="Arial"/>
        </w:rPr>
        <w:t>9</w:t>
      </w:r>
      <w:r w:rsidRPr="00A561A8">
        <w:rPr>
          <w:rFonts w:ascii="Liberation Serif" w:hAnsi="Liberation Serif" w:cs="Arial"/>
        </w:rPr>
        <w:t> </w:t>
      </w:r>
      <w:r w:rsidR="008721AF" w:rsidRPr="00A561A8">
        <w:rPr>
          <w:rFonts w:ascii="Liberation Serif" w:hAnsi="Liberation Serif" w:cs="Arial"/>
        </w:rPr>
        <w:t>962</w:t>
      </w:r>
      <w:r w:rsidRPr="00A561A8">
        <w:rPr>
          <w:rFonts w:ascii="Liberation Serif" w:hAnsi="Liberation Serif" w:cs="Arial"/>
        </w:rPr>
        <w:t xml:space="preserve"> человек, «Образование» - 3 </w:t>
      </w:r>
      <w:r w:rsidR="008721AF" w:rsidRPr="00A561A8">
        <w:rPr>
          <w:rFonts w:ascii="Liberation Serif" w:hAnsi="Liberation Serif" w:cs="Arial"/>
        </w:rPr>
        <w:t>3</w:t>
      </w:r>
      <w:r w:rsidR="00D16D8B" w:rsidRPr="00A561A8">
        <w:rPr>
          <w:rFonts w:ascii="Liberation Serif" w:hAnsi="Liberation Serif" w:cs="Arial"/>
        </w:rPr>
        <w:t>25</w:t>
      </w:r>
      <w:r w:rsidRPr="00A561A8">
        <w:rPr>
          <w:rFonts w:ascii="Liberation Serif" w:hAnsi="Liberation Serif" w:cs="Arial"/>
        </w:rPr>
        <w:t xml:space="preserve"> человек, «Торговля оптовая и розничная» -</w:t>
      </w:r>
      <w:r w:rsidR="00B462C1" w:rsidRPr="00A561A8">
        <w:rPr>
          <w:rFonts w:ascii="Liberation Serif" w:hAnsi="Liberation Serif" w:cs="Arial"/>
        </w:rPr>
        <w:br/>
      </w:r>
      <w:r w:rsidR="007748AC" w:rsidRPr="00A561A8">
        <w:rPr>
          <w:rFonts w:ascii="Liberation Serif" w:hAnsi="Liberation Serif" w:cs="Arial"/>
        </w:rPr>
        <w:t>2 118</w:t>
      </w:r>
      <w:r w:rsidRPr="00A561A8">
        <w:rPr>
          <w:rFonts w:ascii="Liberation Serif" w:hAnsi="Liberation Serif" w:cs="Arial"/>
        </w:rPr>
        <w:t xml:space="preserve"> человек, «Деятельность в области здравоохранения и социальных услуг» - 1 </w:t>
      </w:r>
      <w:r w:rsidR="00D16D8B" w:rsidRPr="00A561A8">
        <w:rPr>
          <w:rFonts w:ascii="Liberation Serif" w:hAnsi="Liberation Serif" w:cs="Arial"/>
        </w:rPr>
        <w:t>35</w:t>
      </w:r>
      <w:r w:rsidR="007748AC" w:rsidRPr="00A561A8">
        <w:rPr>
          <w:rFonts w:ascii="Liberation Serif" w:hAnsi="Liberation Serif" w:cs="Arial"/>
        </w:rPr>
        <w:t>0</w:t>
      </w:r>
      <w:r w:rsidRPr="00A561A8">
        <w:rPr>
          <w:rFonts w:ascii="Liberation Serif" w:hAnsi="Liberation Serif" w:cs="Arial"/>
        </w:rPr>
        <w:t xml:space="preserve"> </w:t>
      </w:r>
      <w:r w:rsidRPr="00A561A8">
        <w:rPr>
          <w:rFonts w:ascii="Liberation Serif" w:hAnsi="Liberation Serif" w:cs="Arial"/>
        </w:rPr>
        <w:lastRenderedPageBreak/>
        <w:t>человек, «Государственное управление и обеспечение военной безопасности: социальное обеспечение» - 1 </w:t>
      </w:r>
      <w:r w:rsidR="00B462C1" w:rsidRPr="00A561A8">
        <w:rPr>
          <w:rFonts w:ascii="Liberation Serif" w:hAnsi="Liberation Serif" w:cs="Arial"/>
        </w:rPr>
        <w:t>2</w:t>
      </w:r>
      <w:r w:rsidR="007748AC" w:rsidRPr="00A561A8">
        <w:rPr>
          <w:rFonts w:ascii="Liberation Serif" w:hAnsi="Liberation Serif" w:cs="Arial"/>
        </w:rPr>
        <w:t>31</w:t>
      </w:r>
      <w:r w:rsidRPr="00A561A8">
        <w:rPr>
          <w:rFonts w:ascii="Liberation Serif" w:hAnsi="Liberation Serif" w:cs="Arial"/>
        </w:rPr>
        <w:t xml:space="preserve"> человек.</w:t>
      </w:r>
    </w:p>
    <w:p w:rsidR="00014E18" w:rsidRPr="00A561A8" w:rsidRDefault="00014E18" w:rsidP="00014E18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Численность официально зарегистрированных безработных по городскому округу Верхняя Пышма по состоянию на 01</w:t>
      </w:r>
      <w:r w:rsidR="00240E50" w:rsidRPr="00A561A8">
        <w:rPr>
          <w:rFonts w:ascii="Liberation Serif" w:hAnsi="Liberation Serif" w:cs="Arial"/>
        </w:rPr>
        <w:t>.0</w:t>
      </w:r>
      <w:r w:rsidR="00B462C1" w:rsidRPr="00A561A8">
        <w:rPr>
          <w:rFonts w:ascii="Liberation Serif" w:hAnsi="Liberation Serif" w:cs="Arial"/>
        </w:rPr>
        <w:t>7</w:t>
      </w:r>
      <w:r w:rsidR="00240E50" w:rsidRPr="00A561A8">
        <w:rPr>
          <w:rFonts w:ascii="Liberation Serif" w:hAnsi="Liberation Serif" w:cs="Arial"/>
        </w:rPr>
        <w:t>.202</w:t>
      </w:r>
      <w:r w:rsidR="007748AC" w:rsidRPr="00A561A8">
        <w:rPr>
          <w:rFonts w:ascii="Liberation Serif" w:hAnsi="Liberation Serif" w:cs="Arial"/>
        </w:rPr>
        <w:t>4</w:t>
      </w:r>
      <w:r w:rsidRPr="00A561A8">
        <w:rPr>
          <w:rFonts w:ascii="Liberation Serif" w:hAnsi="Liberation Serif" w:cs="Arial"/>
        </w:rPr>
        <w:t xml:space="preserve"> снизилась по сравнению с аналогичным периодом прошлого года </w:t>
      </w:r>
      <w:r w:rsidR="00B462C1" w:rsidRPr="00A561A8">
        <w:rPr>
          <w:rFonts w:ascii="Liberation Serif" w:hAnsi="Liberation Serif" w:cs="Arial"/>
        </w:rPr>
        <w:t xml:space="preserve">на </w:t>
      </w:r>
      <w:r w:rsidR="008311D4" w:rsidRPr="00A561A8">
        <w:rPr>
          <w:rFonts w:ascii="Liberation Serif" w:hAnsi="Liberation Serif" w:cs="Arial"/>
        </w:rPr>
        <w:t>2</w:t>
      </w:r>
      <w:r w:rsidR="007748AC" w:rsidRPr="00A561A8">
        <w:rPr>
          <w:rFonts w:ascii="Liberation Serif" w:hAnsi="Liberation Serif" w:cs="Arial"/>
        </w:rPr>
        <w:t>6</w:t>
      </w:r>
      <w:r w:rsidR="008311D4" w:rsidRPr="00A561A8">
        <w:rPr>
          <w:rFonts w:ascii="Liberation Serif" w:hAnsi="Liberation Serif" w:cs="Arial"/>
        </w:rPr>
        <w:t>,</w:t>
      </w:r>
      <w:r w:rsidR="007748AC" w:rsidRPr="00A561A8">
        <w:rPr>
          <w:rFonts w:ascii="Liberation Serif" w:hAnsi="Liberation Serif" w:cs="Arial"/>
        </w:rPr>
        <w:t>8</w:t>
      </w:r>
      <w:r w:rsidR="00B462C1" w:rsidRPr="00A561A8">
        <w:rPr>
          <w:rFonts w:ascii="Liberation Serif" w:hAnsi="Liberation Serif" w:cs="Arial"/>
        </w:rPr>
        <w:t xml:space="preserve"> процента</w:t>
      </w:r>
      <w:r w:rsidRPr="00A561A8">
        <w:rPr>
          <w:rFonts w:ascii="Liberation Serif" w:hAnsi="Liberation Serif" w:cs="Arial"/>
        </w:rPr>
        <w:t xml:space="preserve"> и составила </w:t>
      </w:r>
      <w:r w:rsidR="007748AC" w:rsidRPr="00A561A8">
        <w:rPr>
          <w:rFonts w:ascii="Liberation Serif" w:hAnsi="Liberation Serif" w:cs="Arial"/>
        </w:rPr>
        <w:t>254</w:t>
      </w:r>
      <w:r w:rsidR="008311D4" w:rsidRPr="00A561A8">
        <w:rPr>
          <w:rFonts w:ascii="Liberation Serif" w:hAnsi="Liberation Serif" w:cs="Arial"/>
        </w:rPr>
        <w:t xml:space="preserve"> </w:t>
      </w:r>
      <w:r w:rsidRPr="00A561A8">
        <w:rPr>
          <w:rFonts w:ascii="Liberation Serif" w:hAnsi="Liberation Serif" w:cs="Arial"/>
        </w:rPr>
        <w:t>человек</w:t>
      </w:r>
      <w:r w:rsidR="008D492F" w:rsidRPr="00A561A8">
        <w:rPr>
          <w:rFonts w:ascii="Liberation Serif" w:hAnsi="Liberation Serif" w:cs="Arial"/>
        </w:rPr>
        <w:t xml:space="preserve"> (для сравнения</w:t>
      </w:r>
      <w:r w:rsidRPr="00A561A8">
        <w:rPr>
          <w:rFonts w:ascii="Liberation Serif" w:hAnsi="Liberation Serif" w:cs="Arial"/>
        </w:rPr>
        <w:t xml:space="preserve"> по Свердловской области </w:t>
      </w:r>
      <w:r w:rsidR="008D492F" w:rsidRPr="00A561A8">
        <w:rPr>
          <w:rFonts w:ascii="Liberation Serif" w:hAnsi="Liberation Serif" w:cs="Arial"/>
        </w:rPr>
        <w:t xml:space="preserve">количество безработных снизилось </w:t>
      </w:r>
      <w:r w:rsidR="008311D4" w:rsidRPr="00A561A8">
        <w:rPr>
          <w:rFonts w:ascii="Liberation Serif" w:hAnsi="Liberation Serif" w:cs="Arial"/>
        </w:rPr>
        <w:t xml:space="preserve">на </w:t>
      </w:r>
      <w:r w:rsidR="007748AC" w:rsidRPr="00A561A8">
        <w:rPr>
          <w:rFonts w:ascii="Liberation Serif" w:hAnsi="Liberation Serif" w:cs="Arial"/>
        </w:rPr>
        <w:t>33 процента</w:t>
      </w:r>
      <w:r w:rsidR="008D492F" w:rsidRPr="00A561A8">
        <w:rPr>
          <w:rFonts w:ascii="Liberation Serif" w:hAnsi="Liberation Serif" w:cs="Arial"/>
        </w:rPr>
        <w:t>)</w:t>
      </w:r>
      <w:r w:rsidRPr="00A561A8">
        <w:rPr>
          <w:rFonts w:ascii="Liberation Serif" w:hAnsi="Liberation Serif" w:cs="Arial"/>
        </w:rPr>
        <w:t xml:space="preserve">. </w:t>
      </w:r>
    </w:p>
    <w:p w:rsidR="00A561A8" w:rsidRDefault="00A561A8" w:rsidP="00487687">
      <w:pPr>
        <w:tabs>
          <w:tab w:val="left" w:pos="709"/>
        </w:tabs>
        <w:jc w:val="center"/>
        <w:rPr>
          <w:rFonts w:ascii="Liberation Serif" w:hAnsi="Liberation Serif" w:cs="Arial"/>
          <w:b/>
        </w:rPr>
      </w:pPr>
    </w:p>
    <w:p w:rsidR="00F72A15" w:rsidRPr="00A561A8" w:rsidRDefault="00F72A15" w:rsidP="00487687">
      <w:pPr>
        <w:tabs>
          <w:tab w:val="left" w:pos="709"/>
        </w:tabs>
        <w:jc w:val="center"/>
        <w:rPr>
          <w:rFonts w:ascii="Liberation Serif" w:hAnsi="Liberation Serif" w:cs="Arial"/>
          <w:b/>
        </w:rPr>
      </w:pPr>
      <w:r w:rsidRPr="00A561A8">
        <w:rPr>
          <w:rFonts w:ascii="Liberation Serif" w:hAnsi="Liberation Serif" w:cs="Arial"/>
          <w:b/>
        </w:rPr>
        <w:t xml:space="preserve">Среднесписочная численность работников организаций </w:t>
      </w:r>
      <w:r w:rsidR="00487687" w:rsidRPr="00A561A8">
        <w:rPr>
          <w:rFonts w:ascii="Liberation Serif" w:hAnsi="Liberation Serif" w:cs="Arial"/>
          <w:b/>
        </w:rPr>
        <w:br/>
      </w:r>
      <w:r w:rsidRPr="00A561A8">
        <w:rPr>
          <w:rFonts w:ascii="Liberation Serif" w:hAnsi="Liberation Serif" w:cs="Arial"/>
          <w:b/>
        </w:rPr>
        <w:t>(без субъектов малого предпринимательства), человек</w:t>
      </w:r>
    </w:p>
    <w:p w:rsidR="006D2EB9" w:rsidRPr="007748AC" w:rsidRDefault="006D2EB9" w:rsidP="00487687">
      <w:pPr>
        <w:tabs>
          <w:tab w:val="left" w:pos="709"/>
        </w:tabs>
        <w:jc w:val="center"/>
        <w:rPr>
          <w:rFonts w:ascii="Liberation Serif" w:hAnsi="Liberation Serif" w:cs="Arial"/>
          <w:b/>
          <w:sz w:val="26"/>
          <w:szCs w:val="26"/>
        </w:rPr>
      </w:pPr>
    </w:p>
    <w:p w:rsidR="009615B6" w:rsidRPr="00746654" w:rsidRDefault="007748AC" w:rsidP="00910D42">
      <w:pPr>
        <w:tabs>
          <w:tab w:val="left" w:pos="709"/>
        </w:tabs>
        <w:jc w:val="center"/>
        <w:rPr>
          <w:rFonts w:ascii="Liberation Serif" w:hAnsi="Liberation Serif" w:cs="Arial"/>
          <w:sz w:val="28"/>
          <w:szCs w:val="28"/>
        </w:rPr>
      </w:pPr>
      <w:r>
        <w:rPr>
          <w:noProof/>
        </w:rPr>
        <w:drawing>
          <wp:inline distT="0" distB="0" distL="0" distR="0" wp14:anchorId="34127161" wp14:editId="503E27BC">
            <wp:extent cx="5554639" cy="2743200"/>
            <wp:effectExtent l="0" t="0" r="825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4E18" w:rsidRDefault="008311D4" w:rsidP="00014E18">
      <w:pPr>
        <w:ind w:firstLine="708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Уровень регистрируемой безработицы, рассчитанной как отношение зарегистрированных безработных граждан к численности экономически активного населения, на 01.07.202</w:t>
      </w:r>
      <w:r w:rsidR="00746654" w:rsidRPr="00A561A8">
        <w:rPr>
          <w:rFonts w:ascii="Liberation Serif" w:hAnsi="Liberation Serif" w:cs="Arial"/>
        </w:rPr>
        <w:t>4</w:t>
      </w:r>
      <w:r w:rsidRPr="00A561A8">
        <w:rPr>
          <w:rFonts w:ascii="Liberation Serif" w:hAnsi="Liberation Serif" w:cs="Arial"/>
        </w:rPr>
        <w:t xml:space="preserve"> составил 0,</w:t>
      </w:r>
      <w:r w:rsidR="00746654" w:rsidRPr="00A561A8">
        <w:rPr>
          <w:rFonts w:ascii="Liberation Serif" w:hAnsi="Liberation Serif" w:cs="Arial"/>
        </w:rPr>
        <w:t>6</w:t>
      </w:r>
      <w:r w:rsidRPr="00A561A8">
        <w:rPr>
          <w:rFonts w:ascii="Liberation Serif" w:hAnsi="Liberation Serif" w:cs="Arial"/>
        </w:rPr>
        <w:t xml:space="preserve"> процента (на 01.07.202</w:t>
      </w:r>
      <w:r w:rsidR="00746654" w:rsidRPr="00A561A8">
        <w:rPr>
          <w:rFonts w:ascii="Liberation Serif" w:hAnsi="Liberation Serif" w:cs="Arial"/>
        </w:rPr>
        <w:t>3</w:t>
      </w:r>
      <w:r w:rsidRPr="00A561A8">
        <w:rPr>
          <w:rFonts w:ascii="Liberation Serif" w:hAnsi="Liberation Serif" w:cs="Arial"/>
        </w:rPr>
        <w:t xml:space="preserve"> – </w:t>
      </w:r>
      <w:r w:rsidR="00746654" w:rsidRPr="00A561A8">
        <w:rPr>
          <w:rFonts w:ascii="Liberation Serif" w:hAnsi="Liberation Serif" w:cs="Arial"/>
        </w:rPr>
        <w:t>0,8</w:t>
      </w:r>
      <w:r w:rsidRPr="00A561A8">
        <w:rPr>
          <w:rFonts w:ascii="Liberation Serif" w:hAnsi="Liberation Serif" w:cs="Arial"/>
        </w:rPr>
        <w:t xml:space="preserve"> процента). Для сравнения по Свердловской области – 0,</w:t>
      </w:r>
      <w:r w:rsidR="00746654" w:rsidRPr="00A561A8">
        <w:rPr>
          <w:rFonts w:ascii="Liberation Serif" w:hAnsi="Liberation Serif" w:cs="Arial"/>
        </w:rPr>
        <w:t>48</w:t>
      </w:r>
      <w:r w:rsidRPr="00A561A8">
        <w:rPr>
          <w:rFonts w:ascii="Liberation Serif" w:hAnsi="Liberation Serif" w:cs="Arial"/>
        </w:rPr>
        <w:t xml:space="preserve"> процента. В целом отмечается положительная динамика данного показателя на рынке труда. Массовых сокращений на предприятиях городского округа в </w:t>
      </w:r>
      <w:r w:rsidR="00746654" w:rsidRPr="00A561A8">
        <w:rPr>
          <w:rFonts w:ascii="Liberation Serif" w:hAnsi="Liberation Serif" w:cs="Arial"/>
          <w:lang w:val="en-US"/>
        </w:rPr>
        <w:t>I</w:t>
      </w:r>
      <w:r w:rsidR="00746654" w:rsidRPr="00A561A8">
        <w:rPr>
          <w:rFonts w:ascii="Liberation Serif" w:hAnsi="Liberation Serif" w:cs="Arial"/>
        </w:rPr>
        <w:t xml:space="preserve"> полугодие</w:t>
      </w:r>
      <w:r w:rsidR="00746654" w:rsidRPr="00A561A8">
        <w:rPr>
          <w:rFonts w:ascii="Liberation Serif" w:hAnsi="Liberation Serif"/>
        </w:rPr>
        <w:t xml:space="preserve"> 2024</w:t>
      </w:r>
      <w:r w:rsidRPr="00A561A8">
        <w:rPr>
          <w:rFonts w:ascii="Liberation Serif" w:hAnsi="Liberation Serif" w:cs="Arial"/>
        </w:rPr>
        <w:t xml:space="preserve"> года не отмечено.</w:t>
      </w:r>
    </w:p>
    <w:p w:rsidR="00A561A8" w:rsidRPr="00A561A8" w:rsidRDefault="00A561A8" w:rsidP="00014E18">
      <w:pPr>
        <w:ind w:firstLine="708"/>
        <w:jc w:val="both"/>
        <w:rPr>
          <w:rFonts w:ascii="Liberation Serif" w:hAnsi="Liberation Serif" w:cs="Arial"/>
        </w:rPr>
      </w:pPr>
    </w:p>
    <w:p w:rsidR="008311D4" w:rsidRPr="00A561A8" w:rsidRDefault="00773031" w:rsidP="00773031">
      <w:pPr>
        <w:ind w:firstLine="708"/>
        <w:jc w:val="center"/>
        <w:rPr>
          <w:rFonts w:ascii="Liberation Serif" w:hAnsi="Liberation Serif" w:cs="Arial"/>
          <w:b/>
        </w:rPr>
      </w:pPr>
      <w:r w:rsidRPr="00A561A8">
        <w:rPr>
          <w:rFonts w:ascii="Liberation Serif" w:hAnsi="Liberation Serif" w:cs="Arial"/>
          <w:b/>
        </w:rPr>
        <w:t>Уровень регистрируемой безработицы, процент</w:t>
      </w:r>
    </w:p>
    <w:p w:rsidR="00773031" w:rsidRPr="00A561A8" w:rsidRDefault="00773031" w:rsidP="00014E18">
      <w:pPr>
        <w:ind w:firstLine="708"/>
        <w:jc w:val="both"/>
        <w:rPr>
          <w:rFonts w:ascii="Liberation Serif" w:hAnsi="Liberation Serif" w:cs="Arial"/>
        </w:rPr>
      </w:pPr>
    </w:p>
    <w:p w:rsidR="008311D4" w:rsidRPr="00A561A8" w:rsidRDefault="00746654" w:rsidP="00014E18">
      <w:pPr>
        <w:ind w:firstLine="708"/>
        <w:jc w:val="both"/>
        <w:rPr>
          <w:rFonts w:ascii="Liberation Serif" w:hAnsi="Liberation Serif" w:cs="Arial"/>
          <w:color w:val="FF0000"/>
        </w:rPr>
      </w:pPr>
      <w:r w:rsidRPr="00A561A8">
        <w:rPr>
          <w:noProof/>
        </w:rPr>
        <w:drawing>
          <wp:inline distT="0" distB="0" distL="0" distR="0" wp14:anchorId="6E3A6768" wp14:editId="33AD0B56">
            <wp:extent cx="5377218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169A6" w:rsidRPr="00CC48DC" w:rsidRDefault="007169A6" w:rsidP="00014E18">
      <w:pPr>
        <w:jc w:val="both"/>
        <w:rPr>
          <w:rFonts w:ascii="Liberation Serif" w:hAnsi="Liberation Serif" w:cs="Arial"/>
          <w:b/>
          <w:sz w:val="26"/>
          <w:szCs w:val="26"/>
        </w:rPr>
      </w:pPr>
    </w:p>
    <w:p w:rsidR="00014E18" w:rsidRPr="00CC48DC" w:rsidRDefault="00014E18" w:rsidP="00014E18">
      <w:pPr>
        <w:jc w:val="both"/>
        <w:rPr>
          <w:rFonts w:ascii="Liberation Serif" w:hAnsi="Liberation Serif" w:cs="Arial"/>
          <w:b/>
          <w:sz w:val="26"/>
          <w:szCs w:val="26"/>
        </w:rPr>
      </w:pPr>
      <w:r w:rsidRPr="00CC48DC">
        <w:rPr>
          <w:rFonts w:ascii="Liberation Serif" w:hAnsi="Liberation Serif" w:cs="Arial"/>
          <w:b/>
          <w:sz w:val="26"/>
          <w:szCs w:val="26"/>
        </w:rPr>
        <w:lastRenderedPageBreak/>
        <w:t>Уровень жизни населения</w:t>
      </w:r>
    </w:p>
    <w:p w:rsidR="00014E18" w:rsidRPr="00A561A8" w:rsidRDefault="00014E18" w:rsidP="007062E6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Среднемесячная номинальная начисленная заработная плата одного работника в организациях (без субъектов малого предпринимательства) </w:t>
      </w:r>
      <w:r w:rsidR="008C2C40" w:rsidRPr="00A561A8">
        <w:rPr>
          <w:rFonts w:ascii="Liberation Serif" w:hAnsi="Liberation Serif" w:cs="Arial"/>
        </w:rPr>
        <w:t xml:space="preserve">за </w:t>
      </w:r>
      <w:r w:rsidR="00CC48DC" w:rsidRPr="00A561A8">
        <w:rPr>
          <w:rFonts w:ascii="Liberation Serif" w:hAnsi="Liberation Serif" w:cs="Arial"/>
          <w:lang w:val="en-US"/>
        </w:rPr>
        <w:t>I</w:t>
      </w:r>
      <w:r w:rsidR="00CC48DC" w:rsidRPr="00A561A8">
        <w:rPr>
          <w:rFonts w:ascii="Liberation Serif" w:hAnsi="Liberation Serif" w:cs="Arial"/>
        </w:rPr>
        <w:t xml:space="preserve"> полугодие</w:t>
      </w:r>
      <w:r w:rsidR="00CC48DC" w:rsidRPr="00A561A8">
        <w:rPr>
          <w:rFonts w:ascii="Liberation Serif" w:hAnsi="Liberation Serif"/>
        </w:rPr>
        <w:t xml:space="preserve"> 2024 </w:t>
      </w:r>
      <w:r w:rsidR="006668A0" w:rsidRPr="00A561A8">
        <w:rPr>
          <w:rFonts w:ascii="Liberation Serif" w:hAnsi="Liberation Serif" w:cs="Arial"/>
        </w:rPr>
        <w:t xml:space="preserve">года </w:t>
      </w:r>
      <w:r w:rsidRPr="00A561A8">
        <w:rPr>
          <w:rFonts w:ascii="Liberation Serif" w:hAnsi="Liberation Serif" w:cs="Arial"/>
        </w:rPr>
        <w:t>увеличилась по сравнению с соответствующим периодом 202</w:t>
      </w:r>
      <w:r w:rsidR="00CC48DC" w:rsidRPr="00A561A8">
        <w:rPr>
          <w:rFonts w:ascii="Liberation Serif" w:hAnsi="Liberation Serif" w:cs="Arial"/>
        </w:rPr>
        <w:t>3</w:t>
      </w:r>
      <w:r w:rsidRPr="00A561A8">
        <w:rPr>
          <w:rFonts w:ascii="Liberation Serif" w:hAnsi="Liberation Serif" w:cs="Arial"/>
        </w:rPr>
        <w:t xml:space="preserve"> года на </w:t>
      </w:r>
      <w:r w:rsidR="00CC48DC" w:rsidRPr="00A561A8">
        <w:rPr>
          <w:rFonts w:ascii="Liberation Serif" w:hAnsi="Liberation Serif" w:cs="Arial"/>
        </w:rPr>
        <w:t>27,2</w:t>
      </w:r>
      <w:r w:rsidR="008C2C40" w:rsidRPr="00A561A8">
        <w:rPr>
          <w:rFonts w:ascii="Liberation Serif" w:hAnsi="Liberation Serif" w:cs="Arial"/>
        </w:rPr>
        <w:t xml:space="preserve"> процент</w:t>
      </w:r>
      <w:r w:rsidR="00481E5C" w:rsidRPr="00A561A8">
        <w:rPr>
          <w:rFonts w:ascii="Liberation Serif" w:hAnsi="Liberation Serif" w:cs="Arial"/>
        </w:rPr>
        <w:t>а</w:t>
      </w:r>
      <w:r w:rsidRPr="00A561A8">
        <w:rPr>
          <w:rFonts w:ascii="Liberation Serif" w:hAnsi="Liberation Serif" w:cs="Arial"/>
        </w:rPr>
        <w:t xml:space="preserve"> и составила </w:t>
      </w:r>
      <w:r w:rsidR="00CC48DC" w:rsidRPr="00A561A8">
        <w:rPr>
          <w:rFonts w:ascii="Liberation Serif" w:hAnsi="Liberation Serif" w:cs="Arial"/>
        </w:rPr>
        <w:t>112</w:t>
      </w:r>
      <w:r w:rsidR="00481E5C" w:rsidRPr="00A561A8">
        <w:rPr>
          <w:rFonts w:ascii="Liberation Serif" w:hAnsi="Liberation Serif" w:cs="Liberation Serif"/>
          <w:shd w:val="clear" w:color="auto" w:fill="FFFFFF"/>
        </w:rPr>
        <w:t> </w:t>
      </w:r>
      <w:r w:rsidR="00CC48DC" w:rsidRPr="00A561A8">
        <w:rPr>
          <w:rFonts w:ascii="Liberation Serif" w:hAnsi="Liberation Serif" w:cs="Liberation Serif"/>
          <w:shd w:val="clear" w:color="auto" w:fill="FFFFFF"/>
        </w:rPr>
        <w:t>080</w:t>
      </w:r>
      <w:r w:rsidR="00481E5C" w:rsidRPr="00A561A8">
        <w:rPr>
          <w:rFonts w:ascii="Liberation Serif" w:hAnsi="Liberation Serif" w:cs="Liberation Serif"/>
          <w:shd w:val="clear" w:color="auto" w:fill="FFFFFF"/>
        </w:rPr>
        <w:t>,0</w:t>
      </w:r>
      <w:r w:rsidR="00C41108" w:rsidRPr="00A561A8">
        <w:rPr>
          <w:shd w:val="clear" w:color="auto" w:fill="FFFFFF"/>
        </w:rPr>
        <w:t xml:space="preserve"> </w:t>
      </w:r>
      <w:r w:rsidR="006668A0" w:rsidRPr="00A561A8">
        <w:rPr>
          <w:rFonts w:ascii="Liberation Serif" w:hAnsi="Liberation Serif" w:cs="Arial"/>
        </w:rPr>
        <w:t>рубля</w:t>
      </w:r>
      <w:r w:rsidR="007062E6" w:rsidRPr="00A561A8">
        <w:rPr>
          <w:rFonts w:ascii="Liberation Serif" w:hAnsi="Liberation Serif" w:cs="Arial"/>
        </w:rPr>
        <w:t xml:space="preserve"> (для сравнения</w:t>
      </w:r>
      <w:r w:rsidRPr="00A561A8">
        <w:rPr>
          <w:rFonts w:ascii="Liberation Serif" w:hAnsi="Liberation Serif" w:cs="Arial"/>
        </w:rPr>
        <w:t xml:space="preserve"> </w:t>
      </w:r>
      <w:r w:rsidR="007062E6" w:rsidRPr="00A561A8">
        <w:rPr>
          <w:rFonts w:ascii="Liberation Serif" w:hAnsi="Liberation Serif" w:cs="Arial"/>
        </w:rPr>
        <w:t>средняя заработная плата</w:t>
      </w:r>
      <w:r w:rsidR="00253A01" w:rsidRPr="00A561A8">
        <w:rPr>
          <w:rFonts w:ascii="Liberation Serif" w:hAnsi="Liberation Serif" w:cs="Arial"/>
        </w:rPr>
        <w:t xml:space="preserve"> </w:t>
      </w:r>
      <w:r w:rsidR="00DF4217" w:rsidRPr="00A561A8">
        <w:rPr>
          <w:rFonts w:ascii="Liberation Serif" w:hAnsi="Liberation Serif" w:cs="Arial"/>
        </w:rPr>
        <w:t xml:space="preserve">в Свердловской области </w:t>
      </w:r>
      <w:r w:rsidR="00253A01" w:rsidRPr="00A561A8">
        <w:rPr>
          <w:rFonts w:ascii="Liberation Serif" w:hAnsi="Liberation Serif" w:cs="Arial"/>
        </w:rPr>
        <w:t xml:space="preserve">составляет </w:t>
      </w:r>
      <w:r w:rsidR="00CC48DC" w:rsidRPr="00A561A8">
        <w:rPr>
          <w:rFonts w:ascii="Liberation Serif" w:hAnsi="Liberation Serif" w:cs="Arial"/>
        </w:rPr>
        <w:t>74 095</w:t>
      </w:r>
      <w:r w:rsidR="006668A0" w:rsidRPr="00A561A8">
        <w:rPr>
          <w:rFonts w:ascii="Liberation Serif" w:hAnsi="Liberation Serif" w:cs="Arial"/>
        </w:rPr>
        <w:t>,0</w:t>
      </w:r>
      <w:r w:rsidRPr="00A561A8">
        <w:rPr>
          <w:rFonts w:ascii="Liberation Serif" w:hAnsi="Liberation Serif" w:cs="Arial"/>
        </w:rPr>
        <w:t xml:space="preserve"> рубл</w:t>
      </w:r>
      <w:r w:rsidR="006668A0" w:rsidRPr="00A561A8">
        <w:rPr>
          <w:rFonts w:ascii="Liberation Serif" w:hAnsi="Liberation Serif" w:cs="Arial"/>
        </w:rPr>
        <w:t>я</w:t>
      </w:r>
      <w:r w:rsidR="007062E6" w:rsidRPr="00A561A8">
        <w:rPr>
          <w:rFonts w:ascii="Liberation Serif" w:hAnsi="Liberation Serif" w:cs="Arial"/>
        </w:rPr>
        <w:t>)</w:t>
      </w:r>
      <w:r w:rsidRPr="00A561A8">
        <w:rPr>
          <w:rFonts w:ascii="Liberation Serif" w:hAnsi="Liberation Serif" w:cs="Arial"/>
        </w:rPr>
        <w:t xml:space="preserve">. </w:t>
      </w:r>
    </w:p>
    <w:p w:rsidR="00AA6DA2" w:rsidRPr="00A561A8" w:rsidRDefault="00481E5C" w:rsidP="007062E6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Высокий уровень оплаты труда отмечен в организациях, осуществляющих деятельность </w:t>
      </w:r>
      <w:r w:rsidR="003B6C14" w:rsidRPr="00A561A8">
        <w:rPr>
          <w:rFonts w:ascii="Liberation Serif" w:hAnsi="Liberation Serif" w:cs="Arial"/>
        </w:rPr>
        <w:t xml:space="preserve">в обрабатывающем производстве (превышение среднемесячной заработной платы по городскому округу составляет – </w:t>
      </w:r>
      <w:r w:rsidR="00E7761E" w:rsidRPr="00A561A8">
        <w:rPr>
          <w:rFonts w:ascii="Liberation Serif" w:hAnsi="Liberation Serif" w:cs="Arial"/>
        </w:rPr>
        <w:t>127,1</w:t>
      </w:r>
      <w:r w:rsidR="003B6C14" w:rsidRPr="00A561A8">
        <w:rPr>
          <w:rFonts w:ascii="Liberation Serif" w:hAnsi="Liberation Serif" w:cs="Arial"/>
        </w:rPr>
        <w:t xml:space="preserve"> процента), </w:t>
      </w:r>
      <w:r w:rsidRPr="00A561A8">
        <w:rPr>
          <w:rFonts w:ascii="Liberation Serif" w:hAnsi="Liberation Serif" w:cs="Arial"/>
        </w:rPr>
        <w:t xml:space="preserve">в области информации и связи </w:t>
      </w:r>
      <w:r w:rsidR="00E7761E" w:rsidRPr="00A561A8">
        <w:rPr>
          <w:rFonts w:ascii="Liberation Serif" w:hAnsi="Liberation Serif" w:cs="Arial"/>
        </w:rPr>
        <w:t>122,5</w:t>
      </w:r>
      <w:r w:rsidR="00573D6E" w:rsidRPr="00A561A8">
        <w:rPr>
          <w:rFonts w:ascii="Liberation Serif" w:hAnsi="Liberation Serif" w:cs="Arial"/>
        </w:rPr>
        <w:t xml:space="preserve"> процента</w:t>
      </w:r>
      <w:r w:rsidRPr="00A561A8">
        <w:rPr>
          <w:rFonts w:ascii="Liberation Serif" w:hAnsi="Liberation Serif" w:cs="Arial"/>
        </w:rPr>
        <w:t xml:space="preserve">, </w:t>
      </w:r>
      <w:r w:rsidR="00573D6E" w:rsidRPr="00A561A8">
        <w:rPr>
          <w:rFonts w:ascii="Liberation Serif" w:hAnsi="Liberation Serif" w:cs="Arial"/>
        </w:rPr>
        <w:t>в области культуры, спорта, организа</w:t>
      </w:r>
      <w:r w:rsidR="00E7761E" w:rsidRPr="00A561A8">
        <w:rPr>
          <w:rFonts w:ascii="Liberation Serif" w:hAnsi="Liberation Serif" w:cs="Arial"/>
        </w:rPr>
        <w:t>ции досуга и развлечений – 133,9</w:t>
      </w:r>
      <w:r w:rsidR="00573D6E" w:rsidRPr="00A561A8">
        <w:rPr>
          <w:rFonts w:ascii="Liberation Serif" w:hAnsi="Liberation Serif" w:cs="Arial"/>
        </w:rPr>
        <w:t xml:space="preserve"> процента</w:t>
      </w:r>
      <w:r w:rsidRPr="00A561A8">
        <w:rPr>
          <w:rFonts w:ascii="Liberation Serif" w:hAnsi="Liberation Serif" w:cs="Arial"/>
        </w:rPr>
        <w:t>.</w:t>
      </w:r>
    </w:p>
    <w:p w:rsidR="00481E5C" w:rsidRPr="00A561A8" w:rsidRDefault="00327443" w:rsidP="00481E5C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В диапазоне 115–140 процентов</w:t>
      </w:r>
      <w:r w:rsidR="00481E5C" w:rsidRPr="00A561A8">
        <w:rPr>
          <w:rFonts w:ascii="Liberation Serif" w:hAnsi="Liberation Serif" w:cs="Arial"/>
        </w:rPr>
        <w:t xml:space="preserve"> </w:t>
      </w:r>
      <w:r w:rsidR="00227E50" w:rsidRPr="00A561A8">
        <w:rPr>
          <w:rFonts w:ascii="Liberation Serif" w:hAnsi="Liberation Serif" w:cs="Arial"/>
        </w:rPr>
        <w:t>рост</w:t>
      </w:r>
      <w:r w:rsidR="00481E5C" w:rsidRPr="00A561A8">
        <w:rPr>
          <w:rFonts w:ascii="Liberation Serif" w:hAnsi="Liberation Serif" w:cs="Arial"/>
        </w:rPr>
        <w:t xml:space="preserve"> среднемесячной заработной платы </w:t>
      </w:r>
      <w:r w:rsidR="00227E50" w:rsidRPr="00A561A8">
        <w:rPr>
          <w:rFonts w:ascii="Liberation Serif" w:hAnsi="Liberation Serif" w:cs="Arial"/>
        </w:rPr>
        <w:t>по сравнению с аналогичным периодом 202</w:t>
      </w:r>
      <w:r w:rsidR="00802AE7" w:rsidRPr="00A561A8">
        <w:rPr>
          <w:rFonts w:ascii="Liberation Serif" w:hAnsi="Liberation Serif" w:cs="Arial"/>
        </w:rPr>
        <w:t>3</w:t>
      </w:r>
      <w:r w:rsidR="00227E50" w:rsidRPr="00A561A8">
        <w:rPr>
          <w:rFonts w:ascii="Liberation Serif" w:hAnsi="Liberation Serif" w:cs="Arial"/>
        </w:rPr>
        <w:t xml:space="preserve"> года </w:t>
      </w:r>
      <w:r w:rsidRPr="00A561A8">
        <w:rPr>
          <w:rFonts w:ascii="Liberation Serif" w:hAnsi="Liberation Serif" w:cs="Arial"/>
        </w:rPr>
        <w:t>сложился в следующих отраслях</w:t>
      </w:r>
      <w:r w:rsidR="00481E5C" w:rsidRPr="00A561A8">
        <w:rPr>
          <w:rFonts w:ascii="Liberation Serif" w:hAnsi="Liberation Serif" w:cs="Arial"/>
        </w:rPr>
        <w:t>:</w:t>
      </w:r>
    </w:p>
    <w:p w:rsidR="00481E5C" w:rsidRPr="00A561A8" w:rsidRDefault="00327443" w:rsidP="00481E5C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– добыча полезных ископаемых</w:t>
      </w:r>
      <w:r w:rsidR="00481E5C" w:rsidRPr="00A561A8">
        <w:rPr>
          <w:rFonts w:ascii="Liberation Serif" w:hAnsi="Liberation Serif" w:cs="Arial"/>
        </w:rPr>
        <w:t>,</w:t>
      </w:r>
    </w:p>
    <w:p w:rsidR="00481E5C" w:rsidRPr="00A561A8" w:rsidRDefault="00327443" w:rsidP="00481E5C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– обеспечение электрической энергией, газом и паром; кондиционирование воздуха</w:t>
      </w:r>
      <w:r w:rsidR="00481E5C" w:rsidRPr="00A561A8">
        <w:rPr>
          <w:rFonts w:ascii="Liberation Serif" w:hAnsi="Liberation Serif" w:cs="Arial"/>
        </w:rPr>
        <w:t>,</w:t>
      </w:r>
    </w:p>
    <w:p w:rsidR="00481E5C" w:rsidRPr="00A561A8" w:rsidRDefault="00327443" w:rsidP="00481E5C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– водоснабжение; водоотведение, организация сбора и утилизация отходов, деятельность по ликвидации загрязнений</w:t>
      </w:r>
      <w:r w:rsidR="00481E5C" w:rsidRPr="00A561A8">
        <w:rPr>
          <w:rFonts w:ascii="Liberation Serif" w:hAnsi="Liberation Serif" w:cs="Arial"/>
        </w:rPr>
        <w:t>,</w:t>
      </w:r>
    </w:p>
    <w:p w:rsidR="00481E5C" w:rsidRPr="00A561A8" w:rsidRDefault="00327443" w:rsidP="00481E5C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>– торговля оптовой и розничной; ремонт автотранспортных средств и мотоциклов</w:t>
      </w:r>
      <w:r w:rsidR="00481E5C" w:rsidRPr="00A561A8">
        <w:rPr>
          <w:rFonts w:ascii="Liberation Serif" w:hAnsi="Liberation Serif" w:cs="Arial"/>
        </w:rPr>
        <w:t>,</w:t>
      </w:r>
    </w:p>
    <w:p w:rsidR="00481E5C" w:rsidRPr="00A561A8" w:rsidRDefault="00481E5C" w:rsidP="00481E5C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– </w:t>
      </w:r>
      <w:r w:rsidR="00327443" w:rsidRPr="00A561A8">
        <w:rPr>
          <w:rFonts w:ascii="Liberation Serif" w:hAnsi="Liberation Serif" w:cs="Arial"/>
        </w:rPr>
        <w:t>финансовая и страховая деятельность; деятельность по операциям с недвижимым имуществом</w:t>
      </w:r>
      <w:r w:rsidRPr="00A561A8">
        <w:rPr>
          <w:rFonts w:ascii="Liberation Serif" w:hAnsi="Liberation Serif" w:cs="Arial"/>
        </w:rPr>
        <w:t>.</w:t>
      </w:r>
    </w:p>
    <w:p w:rsidR="00481E5C" w:rsidRPr="00A561A8" w:rsidRDefault="00481E5C" w:rsidP="00481E5C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</w:p>
    <w:p w:rsidR="00774F61" w:rsidRPr="00A561A8" w:rsidRDefault="00774F61" w:rsidP="00774F61">
      <w:pPr>
        <w:tabs>
          <w:tab w:val="left" w:pos="709"/>
        </w:tabs>
        <w:ind w:firstLine="720"/>
        <w:jc w:val="both"/>
        <w:rPr>
          <w:rFonts w:ascii="Liberation Serif" w:hAnsi="Liberation Serif" w:cs="Arial"/>
          <w:b/>
        </w:rPr>
      </w:pPr>
      <w:r w:rsidRPr="00A561A8">
        <w:rPr>
          <w:rFonts w:ascii="Liberation Serif" w:hAnsi="Liberation Serif" w:cs="Arial"/>
          <w:b/>
        </w:rPr>
        <w:t>Финансы</w:t>
      </w:r>
    </w:p>
    <w:p w:rsidR="00774F61" w:rsidRPr="00A561A8" w:rsidRDefault="00774F61" w:rsidP="00774F61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  <w:r w:rsidRPr="00A561A8">
        <w:rPr>
          <w:rFonts w:ascii="Liberation Serif" w:hAnsi="Liberation Serif" w:cs="Arial"/>
        </w:rPr>
        <w:t xml:space="preserve">Крупными и средними организациями городского округа Верхняя Пышма </w:t>
      </w:r>
      <w:r w:rsidR="006668A0" w:rsidRPr="00A561A8">
        <w:rPr>
          <w:rFonts w:ascii="Liberation Serif" w:hAnsi="Liberation Serif" w:cs="Arial"/>
        </w:rPr>
        <w:t xml:space="preserve">за </w:t>
      </w:r>
      <w:r w:rsidR="00A561A8">
        <w:rPr>
          <w:rFonts w:ascii="Liberation Serif" w:hAnsi="Liberation Serif" w:cs="Arial"/>
        </w:rPr>
        <w:br/>
      </w:r>
      <w:r w:rsidR="00802AE7" w:rsidRPr="00A561A8">
        <w:rPr>
          <w:rFonts w:ascii="Liberation Serif" w:hAnsi="Liberation Serif" w:cs="Arial"/>
          <w:lang w:val="en-US"/>
        </w:rPr>
        <w:t>I</w:t>
      </w:r>
      <w:r w:rsidR="00802AE7" w:rsidRPr="00A561A8">
        <w:rPr>
          <w:rFonts w:ascii="Liberation Serif" w:hAnsi="Liberation Serif" w:cs="Arial"/>
        </w:rPr>
        <w:t xml:space="preserve"> полугодие</w:t>
      </w:r>
      <w:r w:rsidR="00802AE7" w:rsidRPr="00A561A8">
        <w:rPr>
          <w:rFonts w:ascii="Liberation Serif" w:hAnsi="Liberation Serif"/>
        </w:rPr>
        <w:t xml:space="preserve"> 2024 </w:t>
      </w:r>
      <w:r w:rsidR="006668A0" w:rsidRPr="00A561A8">
        <w:rPr>
          <w:rFonts w:ascii="Liberation Serif" w:hAnsi="Liberation Serif" w:cs="Arial"/>
        </w:rPr>
        <w:t>года</w:t>
      </w:r>
      <w:r w:rsidRPr="00A561A8">
        <w:rPr>
          <w:rFonts w:ascii="Liberation Serif" w:hAnsi="Liberation Serif" w:cs="Arial"/>
        </w:rPr>
        <w:t xml:space="preserve">, по данным Управления Федеральной службы государственной статистики по Свердловской области, получен </w:t>
      </w:r>
      <w:r w:rsidR="00802AE7" w:rsidRPr="00A561A8">
        <w:rPr>
          <w:rFonts w:ascii="Liberation Serif" w:hAnsi="Liberation Serif" w:cs="Arial"/>
        </w:rPr>
        <w:t>отрица</w:t>
      </w:r>
      <w:r w:rsidRPr="00A561A8">
        <w:rPr>
          <w:rFonts w:ascii="Liberation Serif" w:hAnsi="Liberation Serif" w:cs="Arial"/>
        </w:rPr>
        <w:t xml:space="preserve">тельный финансовый результат (прибыль за минусом убытков) в размере </w:t>
      </w:r>
      <w:r w:rsidR="00802AE7" w:rsidRPr="00A561A8">
        <w:rPr>
          <w:rFonts w:ascii="Liberation Serif" w:hAnsi="Liberation Serif" w:cs="Arial"/>
        </w:rPr>
        <w:t>(-)7 577,5</w:t>
      </w:r>
      <w:r w:rsidRPr="00A561A8">
        <w:rPr>
          <w:rFonts w:ascii="Liberation Serif" w:hAnsi="Liberation Serif" w:cs="Arial"/>
        </w:rPr>
        <w:t xml:space="preserve"> млн. рублей, </w:t>
      </w:r>
      <w:r w:rsidR="00802AE7" w:rsidRPr="00A561A8">
        <w:rPr>
          <w:rFonts w:ascii="Liberation Serif" w:hAnsi="Liberation Serif" w:cs="Arial"/>
        </w:rPr>
        <w:t>за</w:t>
      </w:r>
      <w:r w:rsidR="00BE2E3A" w:rsidRPr="00A561A8">
        <w:rPr>
          <w:rFonts w:ascii="Liberation Serif" w:hAnsi="Liberation Serif" w:cs="Arial"/>
        </w:rPr>
        <w:t xml:space="preserve"> аналогичн</w:t>
      </w:r>
      <w:r w:rsidR="00802AE7" w:rsidRPr="00A561A8">
        <w:rPr>
          <w:rFonts w:ascii="Liberation Serif" w:hAnsi="Liberation Serif" w:cs="Arial"/>
        </w:rPr>
        <w:t>ый</w:t>
      </w:r>
      <w:r w:rsidR="00BE2E3A" w:rsidRPr="00A561A8">
        <w:rPr>
          <w:rFonts w:ascii="Liberation Serif" w:hAnsi="Liberation Serif" w:cs="Arial"/>
        </w:rPr>
        <w:t xml:space="preserve"> </w:t>
      </w:r>
      <w:r w:rsidR="00802AE7" w:rsidRPr="00A561A8">
        <w:rPr>
          <w:rFonts w:ascii="Liberation Serif" w:hAnsi="Liberation Serif" w:cs="Arial"/>
        </w:rPr>
        <w:t>период</w:t>
      </w:r>
      <w:r w:rsidR="00BE2E3A" w:rsidRPr="00A561A8">
        <w:rPr>
          <w:rFonts w:ascii="Liberation Serif" w:hAnsi="Liberation Serif" w:cs="Arial"/>
        </w:rPr>
        <w:t xml:space="preserve"> 202</w:t>
      </w:r>
      <w:r w:rsidR="00802AE7" w:rsidRPr="00A561A8">
        <w:rPr>
          <w:rFonts w:ascii="Liberation Serif" w:hAnsi="Liberation Serif" w:cs="Arial"/>
        </w:rPr>
        <w:t>3</w:t>
      </w:r>
      <w:r w:rsidRPr="00A561A8">
        <w:rPr>
          <w:rFonts w:ascii="Liberation Serif" w:hAnsi="Liberation Serif" w:cs="Arial"/>
        </w:rPr>
        <w:t xml:space="preserve"> года</w:t>
      </w:r>
      <w:r w:rsidR="00802AE7" w:rsidRPr="00A561A8">
        <w:rPr>
          <w:rFonts w:ascii="Liberation Serif" w:hAnsi="Liberation Serif" w:cs="Arial"/>
        </w:rPr>
        <w:t xml:space="preserve"> отмечен положительный финансовый результат – 28 131,7 млн. рублей.</w:t>
      </w:r>
    </w:p>
    <w:p w:rsidR="000E7F87" w:rsidRPr="00A561A8" w:rsidRDefault="000E7F87" w:rsidP="00774F61">
      <w:pPr>
        <w:tabs>
          <w:tab w:val="left" w:pos="709"/>
        </w:tabs>
        <w:ind w:firstLine="720"/>
        <w:jc w:val="both"/>
        <w:rPr>
          <w:rFonts w:ascii="Liberation Serif" w:hAnsi="Liberation Serif" w:cs="Arial"/>
        </w:rPr>
      </w:pPr>
    </w:p>
    <w:p w:rsidR="000F730C" w:rsidRPr="00A561A8" w:rsidRDefault="000F730C" w:rsidP="000F730C">
      <w:pPr>
        <w:jc w:val="center"/>
        <w:rPr>
          <w:rFonts w:ascii="Liberation Serif" w:hAnsi="Liberation Serif"/>
        </w:rPr>
      </w:pPr>
      <w:r w:rsidRPr="00A561A8">
        <w:rPr>
          <w:rFonts w:ascii="Liberation Serif" w:hAnsi="Liberation Serif"/>
          <w:b/>
        </w:rPr>
        <w:t>Место, занимаемое городским округом Верхняя Пышма</w:t>
      </w:r>
      <w:r w:rsidR="00B46CD2" w:rsidRPr="00A561A8">
        <w:rPr>
          <w:rFonts w:ascii="Liberation Serif" w:hAnsi="Liberation Serif"/>
          <w:b/>
        </w:rPr>
        <w:t xml:space="preserve"> </w:t>
      </w:r>
      <w:r w:rsidRPr="00A561A8">
        <w:rPr>
          <w:rFonts w:ascii="Liberation Serif" w:hAnsi="Liberation Serif"/>
          <w:b/>
        </w:rPr>
        <w:t>по отдельным показателям социально-экономического развития</w:t>
      </w:r>
    </w:p>
    <w:p w:rsidR="000F730C" w:rsidRPr="00A561A8" w:rsidRDefault="000F730C" w:rsidP="000F730C">
      <w:pPr>
        <w:jc w:val="center"/>
        <w:rPr>
          <w:rFonts w:ascii="Liberation Serif" w:hAnsi="Liberation Serif"/>
        </w:rPr>
      </w:pPr>
    </w:p>
    <w:tbl>
      <w:tblPr>
        <w:tblStyle w:val="af"/>
        <w:tblW w:w="9484" w:type="dxa"/>
        <w:tblLook w:val="04A0" w:firstRow="1" w:lastRow="0" w:firstColumn="1" w:lastColumn="0" w:noHBand="0" w:noVBand="1"/>
      </w:tblPr>
      <w:tblGrid>
        <w:gridCol w:w="1012"/>
        <w:gridCol w:w="3519"/>
        <w:gridCol w:w="2126"/>
        <w:gridCol w:w="2827"/>
      </w:tblGrid>
      <w:tr w:rsidR="003D4817" w:rsidRPr="00A561A8" w:rsidTr="00333346">
        <w:trPr>
          <w:trHeight w:val="703"/>
        </w:trPr>
        <w:tc>
          <w:tcPr>
            <w:tcW w:w="1012" w:type="dxa"/>
          </w:tcPr>
          <w:p w:rsidR="00333346" w:rsidRPr="00A561A8" w:rsidRDefault="00333346" w:rsidP="00910D42">
            <w:pPr>
              <w:jc w:val="center"/>
              <w:rPr>
                <w:rFonts w:ascii="Liberation Serif" w:hAnsi="Liberation Serif"/>
              </w:rPr>
            </w:pPr>
            <w:r w:rsidRPr="00A561A8">
              <w:rPr>
                <w:rFonts w:ascii="Liberation Serif" w:hAnsi="Liberation Serif"/>
              </w:rPr>
              <w:t xml:space="preserve">Год </w:t>
            </w:r>
          </w:p>
        </w:tc>
        <w:tc>
          <w:tcPr>
            <w:tcW w:w="3519" w:type="dxa"/>
          </w:tcPr>
          <w:p w:rsidR="00333346" w:rsidRPr="00A561A8" w:rsidRDefault="00333346" w:rsidP="00910D42">
            <w:pPr>
              <w:jc w:val="center"/>
              <w:rPr>
                <w:rFonts w:ascii="Liberation Serif" w:hAnsi="Liberation Serif"/>
              </w:rPr>
            </w:pPr>
            <w:r w:rsidRPr="00A561A8">
              <w:rPr>
                <w:rFonts w:ascii="Liberation Serif" w:hAnsi="Liberation Serif"/>
              </w:rPr>
              <w:t>Среднемесячная начисленная заработная плата, рублей</w:t>
            </w:r>
          </w:p>
        </w:tc>
        <w:tc>
          <w:tcPr>
            <w:tcW w:w="2126" w:type="dxa"/>
          </w:tcPr>
          <w:p w:rsidR="00333346" w:rsidRPr="00A561A8" w:rsidRDefault="00333346" w:rsidP="00910D42">
            <w:pPr>
              <w:jc w:val="center"/>
              <w:rPr>
                <w:rFonts w:ascii="Liberation Serif" w:hAnsi="Liberation Serif"/>
              </w:rPr>
            </w:pPr>
            <w:r w:rsidRPr="00A561A8">
              <w:rPr>
                <w:rFonts w:ascii="Liberation Serif" w:hAnsi="Liberation Serif"/>
              </w:rPr>
              <w:t>Оборот организаций</w:t>
            </w:r>
          </w:p>
        </w:tc>
        <w:tc>
          <w:tcPr>
            <w:tcW w:w="2827" w:type="dxa"/>
          </w:tcPr>
          <w:p w:rsidR="00333346" w:rsidRPr="00A561A8" w:rsidRDefault="00333346" w:rsidP="00333346">
            <w:pPr>
              <w:jc w:val="center"/>
              <w:rPr>
                <w:rFonts w:ascii="Liberation Serif" w:hAnsi="Liberation Serif"/>
              </w:rPr>
            </w:pPr>
            <w:r w:rsidRPr="00A561A8">
              <w:rPr>
                <w:rFonts w:ascii="Liberation Serif" w:hAnsi="Liberation Serif"/>
              </w:rPr>
              <w:t>Естественный прирост (убыль)</w:t>
            </w:r>
          </w:p>
        </w:tc>
      </w:tr>
      <w:tr w:rsidR="003D4817" w:rsidRPr="00A561A8" w:rsidTr="00333346">
        <w:tc>
          <w:tcPr>
            <w:tcW w:w="1012" w:type="dxa"/>
          </w:tcPr>
          <w:p w:rsidR="00333346" w:rsidRPr="00A561A8" w:rsidRDefault="00333346" w:rsidP="00802AE7">
            <w:pPr>
              <w:jc w:val="center"/>
              <w:rPr>
                <w:rFonts w:ascii="Liberation Serif" w:hAnsi="Liberation Serif"/>
                <w:b/>
              </w:rPr>
            </w:pPr>
            <w:r w:rsidRPr="00A561A8">
              <w:rPr>
                <w:rFonts w:ascii="Liberation Serif" w:hAnsi="Liberation Serif"/>
                <w:b/>
              </w:rPr>
              <w:t>2024</w:t>
            </w:r>
          </w:p>
        </w:tc>
        <w:tc>
          <w:tcPr>
            <w:tcW w:w="3519" w:type="dxa"/>
          </w:tcPr>
          <w:p w:rsidR="00333346" w:rsidRPr="00A561A8" w:rsidRDefault="00333346" w:rsidP="00B46CD2">
            <w:pPr>
              <w:jc w:val="center"/>
              <w:rPr>
                <w:rFonts w:ascii="Liberation Serif" w:hAnsi="Liberation Serif"/>
                <w:b/>
              </w:rPr>
            </w:pPr>
            <w:r w:rsidRPr="00A561A8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2126" w:type="dxa"/>
          </w:tcPr>
          <w:p w:rsidR="00333346" w:rsidRPr="00A561A8" w:rsidRDefault="00333346" w:rsidP="00B46CD2">
            <w:pPr>
              <w:jc w:val="center"/>
              <w:rPr>
                <w:rFonts w:ascii="Liberation Serif" w:hAnsi="Liberation Serif"/>
                <w:b/>
              </w:rPr>
            </w:pPr>
            <w:r w:rsidRPr="00A561A8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2827" w:type="dxa"/>
          </w:tcPr>
          <w:p w:rsidR="00333346" w:rsidRPr="00A561A8" w:rsidRDefault="00333346" w:rsidP="00B46CD2">
            <w:pPr>
              <w:jc w:val="center"/>
              <w:rPr>
                <w:rFonts w:ascii="Liberation Serif" w:hAnsi="Liberation Serif"/>
                <w:b/>
              </w:rPr>
            </w:pPr>
            <w:r w:rsidRPr="00A561A8">
              <w:rPr>
                <w:rFonts w:ascii="Liberation Serif" w:hAnsi="Liberation Serif"/>
                <w:b/>
              </w:rPr>
              <w:t>42</w:t>
            </w:r>
          </w:p>
        </w:tc>
      </w:tr>
      <w:tr w:rsidR="003D4817" w:rsidRPr="00A561A8" w:rsidTr="00333346">
        <w:tc>
          <w:tcPr>
            <w:tcW w:w="1012" w:type="dxa"/>
          </w:tcPr>
          <w:p w:rsidR="00333346" w:rsidRPr="00A561A8" w:rsidRDefault="00333346" w:rsidP="00B46CD2">
            <w:pPr>
              <w:jc w:val="center"/>
              <w:rPr>
                <w:rFonts w:ascii="Liberation Serif" w:hAnsi="Liberation Serif"/>
                <w:b/>
              </w:rPr>
            </w:pPr>
            <w:r w:rsidRPr="00A561A8">
              <w:rPr>
                <w:rFonts w:ascii="Liberation Serif" w:hAnsi="Liberation Serif"/>
                <w:b/>
              </w:rPr>
              <w:t>2023</w:t>
            </w:r>
          </w:p>
        </w:tc>
        <w:tc>
          <w:tcPr>
            <w:tcW w:w="3519" w:type="dxa"/>
          </w:tcPr>
          <w:p w:rsidR="00333346" w:rsidRPr="00A561A8" w:rsidRDefault="00333346" w:rsidP="000E7F87">
            <w:pPr>
              <w:jc w:val="center"/>
              <w:rPr>
                <w:rFonts w:ascii="Liberation Serif" w:hAnsi="Liberation Serif"/>
                <w:b/>
              </w:rPr>
            </w:pPr>
            <w:r w:rsidRPr="00A561A8">
              <w:rPr>
                <w:rFonts w:ascii="Liberation Serif" w:hAnsi="Liberation Serif"/>
                <w:b/>
              </w:rPr>
              <w:t>-</w:t>
            </w:r>
          </w:p>
        </w:tc>
        <w:tc>
          <w:tcPr>
            <w:tcW w:w="2126" w:type="dxa"/>
          </w:tcPr>
          <w:p w:rsidR="00333346" w:rsidRPr="00A561A8" w:rsidRDefault="00333346" w:rsidP="00B46CD2">
            <w:pPr>
              <w:jc w:val="center"/>
              <w:rPr>
                <w:rFonts w:ascii="Liberation Serif" w:hAnsi="Liberation Serif"/>
                <w:b/>
              </w:rPr>
            </w:pPr>
            <w:r w:rsidRPr="00A561A8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2827" w:type="dxa"/>
          </w:tcPr>
          <w:p w:rsidR="00333346" w:rsidRPr="00A561A8" w:rsidRDefault="00333346" w:rsidP="00B46CD2">
            <w:pPr>
              <w:jc w:val="center"/>
              <w:rPr>
                <w:rFonts w:ascii="Liberation Serif" w:hAnsi="Liberation Serif"/>
                <w:b/>
              </w:rPr>
            </w:pPr>
            <w:r w:rsidRPr="00A561A8">
              <w:rPr>
                <w:rFonts w:ascii="Liberation Serif" w:hAnsi="Liberation Serif"/>
                <w:b/>
              </w:rPr>
              <w:t>5-6</w:t>
            </w:r>
          </w:p>
        </w:tc>
      </w:tr>
    </w:tbl>
    <w:p w:rsidR="000F730C" w:rsidRPr="00A561A8" w:rsidRDefault="000F730C" w:rsidP="00481E5C">
      <w:pPr>
        <w:rPr>
          <w:b/>
        </w:rPr>
      </w:pPr>
    </w:p>
    <w:sectPr w:rsidR="000F730C" w:rsidRPr="00A561A8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B55" w:rsidRDefault="00EB1B55" w:rsidP="00997B99">
      <w:r>
        <w:separator/>
      </w:r>
    </w:p>
  </w:endnote>
  <w:endnote w:type="continuationSeparator" w:id="0">
    <w:p w:rsidR="00EB1B55" w:rsidRDefault="00EB1B55" w:rsidP="0099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B99" w:rsidRPr="00997B99" w:rsidRDefault="00997B99">
    <w:pPr>
      <w:pStyle w:val="ad"/>
      <w:rPr>
        <w:rFonts w:ascii="Liberation Serif" w:hAnsi="Liberation Serif"/>
        <w:sz w:val="18"/>
        <w:szCs w:val="18"/>
      </w:rPr>
    </w:pPr>
    <w:r w:rsidRPr="00997B99">
      <w:rPr>
        <w:rFonts w:ascii="Liberation Serif" w:hAnsi="Liberation Serif"/>
        <w:sz w:val="18"/>
        <w:szCs w:val="18"/>
      </w:rPr>
      <w:t>Подготовлено отделом прогнозирования и мониторинга социально – экономического развития</w:t>
    </w:r>
  </w:p>
  <w:p w:rsidR="00997B99" w:rsidRDefault="00997B9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B55" w:rsidRDefault="00EB1B55" w:rsidP="00997B99">
      <w:r>
        <w:separator/>
      </w:r>
    </w:p>
  </w:footnote>
  <w:footnote w:type="continuationSeparator" w:id="0">
    <w:p w:rsidR="00EB1B55" w:rsidRDefault="00EB1B55" w:rsidP="00997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366417"/>
      <w:docPartObj>
        <w:docPartGallery w:val="Page Numbers (Top of Page)"/>
        <w:docPartUnique/>
      </w:docPartObj>
    </w:sdtPr>
    <w:sdtEndPr/>
    <w:sdtContent>
      <w:p w:rsidR="003F345A" w:rsidRDefault="003F345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0AB">
          <w:rPr>
            <w:noProof/>
          </w:rPr>
          <w:t>2</w:t>
        </w:r>
        <w:r>
          <w:fldChar w:fldCharType="end"/>
        </w:r>
      </w:p>
    </w:sdtContent>
  </w:sdt>
  <w:p w:rsidR="00997B99" w:rsidRDefault="00997B9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DF"/>
    <w:rsid w:val="00005A49"/>
    <w:rsid w:val="00014E18"/>
    <w:rsid w:val="00022809"/>
    <w:rsid w:val="00022F1F"/>
    <w:rsid w:val="000314B4"/>
    <w:rsid w:val="00034C1E"/>
    <w:rsid w:val="000366A9"/>
    <w:rsid w:val="000433D9"/>
    <w:rsid w:val="00055658"/>
    <w:rsid w:val="00070A68"/>
    <w:rsid w:val="00071186"/>
    <w:rsid w:val="00071B27"/>
    <w:rsid w:val="000734BD"/>
    <w:rsid w:val="00074973"/>
    <w:rsid w:val="000768BC"/>
    <w:rsid w:val="00083362"/>
    <w:rsid w:val="00091F59"/>
    <w:rsid w:val="000962CD"/>
    <w:rsid w:val="0009671C"/>
    <w:rsid w:val="000A2328"/>
    <w:rsid w:val="000A6E05"/>
    <w:rsid w:val="000B0F29"/>
    <w:rsid w:val="000B2135"/>
    <w:rsid w:val="000B567A"/>
    <w:rsid w:val="000B5985"/>
    <w:rsid w:val="000B6769"/>
    <w:rsid w:val="000E1962"/>
    <w:rsid w:val="000E2116"/>
    <w:rsid w:val="000E24A5"/>
    <w:rsid w:val="000E7F87"/>
    <w:rsid w:val="000F2234"/>
    <w:rsid w:val="000F730C"/>
    <w:rsid w:val="000F73D9"/>
    <w:rsid w:val="0010523D"/>
    <w:rsid w:val="00111DEE"/>
    <w:rsid w:val="001357F9"/>
    <w:rsid w:val="00182FDF"/>
    <w:rsid w:val="001A4944"/>
    <w:rsid w:val="001C3497"/>
    <w:rsid w:val="001D380C"/>
    <w:rsid w:val="001E598A"/>
    <w:rsid w:val="001E67EA"/>
    <w:rsid w:val="001F18F6"/>
    <w:rsid w:val="001F531C"/>
    <w:rsid w:val="00200252"/>
    <w:rsid w:val="00202025"/>
    <w:rsid w:val="00203EA2"/>
    <w:rsid w:val="002070BB"/>
    <w:rsid w:val="00227E50"/>
    <w:rsid w:val="00240E50"/>
    <w:rsid w:val="00250A8E"/>
    <w:rsid w:val="00253A01"/>
    <w:rsid w:val="00255059"/>
    <w:rsid w:val="00266F40"/>
    <w:rsid w:val="00270AFD"/>
    <w:rsid w:val="0027327C"/>
    <w:rsid w:val="00284F5C"/>
    <w:rsid w:val="002933AB"/>
    <w:rsid w:val="00295362"/>
    <w:rsid w:val="0029544E"/>
    <w:rsid w:val="00296BBE"/>
    <w:rsid w:val="002B0B0A"/>
    <w:rsid w:val="002B7658"/>
    <w:rsid w:val="002C033A"/>
    <w:rsid w:val="002C1B72"/>
    <w:rsid w:val="002C4A29"/>
    <w:rsid w:val="002C5B69"/>
    <w:rsid w:val="002C6E9C"/>
    <w:rsid w:val="002D11CD"/>
    <w:rsid w:val="002D4518"/>
    <w:rsid w:val="002D6F74"/>
    <w:rsid w:val="002E6290"/>
    <w:rsid w:val="002E7B84"/>
    <w:rsid w:val="002F24CE"/>
    <w:rsid w:val="002F6685"/>
    <w:rsid w:val="002F7555"/>
    <w:rsid w:val="003038FA"/>
    <w:rsid w:val="00303A9C"/>
    <w:rsid w:val="003069D6"/>
    <w:rsid w:val="00307647"/>
    <w:rsid w:val="0032214C"/>
    <w:rsid w:val="00327443"/>
    <w:rsid w:val="003305BC"/>
    <w:rsid w:val="00333346"/>
    <w:rsid w:val="00334A0D"/>
    <w:rsid w:val="00352E64"/>
    <w:rsid w:val="00353F55"/>
    <w:rsid w:val="003544F3"/>
    <w:rsid w:val="00355F51"/>
    <w:rsid w:val="00362ECF"/>
    <w:rsid w:val="003866CE"/>
    <w:rsid w:val="003931BB"/>
    <w:rsid w:val="00395536"/>
    <w:rsid w:val="003A0785"/>
    <w:rsid w:val="003B0ADE"/>
    <w:rsid w:val="003B6778"/>
    <w:rsid w:val="003B6C14"/>
    <w:rsid w:val="003B70C5"/>
    <w:rsid w:val="003B7FC9"/>
    <w:rsid w:val="003D4817"/>
    <w:rsid w:val="003E7F74"/>
    <w:rsid w:val="003F345A"/>
    <w:rsid w:val="003F7836"/>
    <w:rsid w:val="00405272"/>
    <w:rsid w:val="00413806"/>
    <w:rsid w:val="004145E8"/>
    <w:rsid w:val="00415834"/>
    <w:rsid w:val="00417CD0"/>
    <w:rsid w:val="004206C7"/>
    <w:rsid w:val="00421630"/>
    <w:rsid w:val="00424000"/>
    <w:rsid w:val="004262E3"/>
    <w:rsid w:val="0043126A"/>
    <w:rsid w:val="00447FC7"/>
    <w:rsid w:val="0045067F"/>
    <w:rsid w:val="004510F3"/>
    <w:rsid w:val="00460BD0"/>
    <w:rsid w:val="00481E5C"/>
    <w:rsid w:val="00487687"/>
    <w:rsid w:val="00490F6A"/>
    <w:rsid w:val="00490FF0"/>
    <w:rsid w:val="00491060"/>
    <w:rsid w:val="00495FDF"/>
    <w:rsid w:val="004B171D"/>
    <w:rsid w:val="004B1CFE"/>
    <w:rsid w:val="004C2DC6"/>
    <w:rsid w:val="004C33E3"/>
    <w:rsid w:val="004D3D91"/>
    <w:rsid w:val="004D5A02"/>
    <w:rsid w:val="004E1B7D"/>
    <w:rsid w:val="004E44AC"/>
    <w:rsid w:val="004F0134"/>
    <w:rsid w:val="004F7DA8"/>
    <w:rsid w:val="0051075E"/>
    <w:rsid w:val="00513C89"/>
    <w:rsid w:val="00515679"/>
    <w:rsid w:val="00531540"/>
    <w:rsid w:val="005618DC"/>
    <w:rsid w:val="00562363"/>
    <w:rsid w:val="00566ACD"/>
    <w:rsid w:val="0056705C"/>
    <w:rsid w:val="005676BC"/>
    <w:rsid w:val="00573D6E"/>
    <w:rsid w:val="00574E6B"/>
    <w:rsid w:val="00576EFB"/>
    <w:rsid w:val="00577E5B"/>
    <w:rsid w:val="00581D65"/>
    <w:rsid w:val="005839CD"/>
    <w:rsid w:val="005A6590"/>
    <w:rsid w:val="005B449C"/>
    <w:rsid w:val="005B4B50"/>
    <w:rsid w:val="005C1081"/>
    <w:rsid w:val="005D16C9"/>
    <w:rsid w:val="005D536F"/>
    <w:rsid w:val="005D68C0"/>
    <w:rsid w:val="005E6907"/>
    <w:rsid w:val="005F38FD"/>
    <w:rsid w:val="005F4F2E"/>
    <w:rsid w:val="005F54C6"/>
    <w:rsid w:val="00600BF6"/>
    <w:rsid w:val="006040EA"/>
    <w:rsid w:val="00607269"/>
    <w:rsid w:val="00610BD0"/>
    <w:rsid w:val="006160BE"/>
    <w:rsid w:val="00616CCF"/>
    <w:rsid w:val="0063034C"/>
    <w:rsid w:val="00653135"/>
    <w:rsid w:val="00653C65"/>
    <w:rsid w:val="006668A0"/>
    <w:rsid w:val="00671B64"/>
    <w:rsid w:val="006763FD"/>
    <w:rsid w:val="006867F0"/>
    <w:rsid w:val="00687C86"/>
    <w:rsid w:val="00691DC4"/>
    <w:rsid w:val="00694265"/>
    <w:rsid w:val="00697258"/>
    <w:rsid w:val="006A171B"/>
    <w:rsid w:val="006B30AB"/>
    <w:rsid w:val="006B6910"/>
    <w:rsid w:val="006C3AC5"/>
    <w:rsid w:val="006C42E9"/>
    <w:rsid w:val="006D0300"/>
    <w:rsid w:val="006D2EB9"/>
    <w:rsid w:val="006E0BBB"/>
    <w:rsid w:val="006E31F8"/>
    <w:rsid w:val="006E5D8E"/>
    <w:rsid w:val="006F7ABD"/>
    <w:rsid w:val="007062E6"/>
    <w:rsid w:val="00707F10"/>
    <w:rsid w:val="00710192"/>
    <w:rsid w:val="00715CA4"/>
    <w:rsid w:val="007169A6"/>
    <w:rsid w:val="007453BD"/>
    <w:rsid w:val="00746654"/>
    <w:rsid w:val="0074736B"/>
    <w:rsid w:val="0076182C"/>
    <w:rsid w:val="007723EB"/>
    <w:rsid w:val="00773031"/>
    <w:rsid w:val="007748AC"/>
    <w:rsid w:val="00774F61"/>
    <w:rsid w:val="00777950"/>
    <w:rsid w:val="007803D0"/>
    <w:rsid w:val="00785647"/>
    <w:rsid w:val="00793B48"/>
    <w:rsid w:val="007A0463"/>
    <w:rsid w:val="007A213E"/>
    <w:rsid w:val="007B175B"/>
    <w:rsid w:val="007B243B"/>
    <w:rsid w:val="007C2D09"/>
    <w:rsid w:val="007D1701"/>
    <w:rsid w:val="007D4C8A"/>
    <w:rsid w:val="007E25D1"/>
    <w:rsid w:val="007E362E"/>
    <w:rsid w:val="007E6DF2"/>
    <w:rsid w:val="007F08CF"/>
    <w:rsid w:val="007F1FBC"/>
    <w:rsid w:val="008005A1"/>
    <w:rsid w:val="008029E3"/>
    <w:rsid w:val="00802AE7"/>
    <w:rsid w:val="00803E98"/>
    <w:rsid w:val="00817833"/>
    <w:rsid w:val="00826DAF"/>
    <w:rsid w:val="008307ED"/>
    <w:rsid w:val="00830833"/>
    <w:rsid w:val="008311D4"/>
    <w:rsid w:val="008721AF"/>
    <w:rsid w:val="00873F49"/>
    <w:rsid w:val="00883C94"/>
    <w:rsid w:val="008842EE"/>
    <w:rsid w:val="008A1C56"/>
    <w:rsid w:val="008B4863"/>
    <w:rsid w:val="008B7415"/>
    <w:rsid w:val="008C0EF6"/>
    <w:rsid w:val="008C1CF1"/>
    <w:rsid w:val="008C2C40"/>
    <w:rsid w:val="008D42B0"/>
    <w:rsid w:val="008D492F"/>
    <w:rsid w:val="008E089C"/>
    <w:rsid w:val="008E73B3"/>
    <w:rsid w:val="00903C8B"/>
    <w:rsid w:val="00906821"/>
    <w:rsid w:val="00910D42"/>
    <w:rsid w:val="00912FF3"/>
    <w:rsid w:val="0092409E"/>
    <w:rsid w:val="00927FD3"/>
    <w:rsid w:val="00932E90"/>
    <w:rsid w:val="0094317E"/>
    <w:rsid w:val="00943C89"/>
    <w:rsid w:val="0094464C"/>
    <w:rsid w:val="009453C3"/>
    <w:rsid w:val="00956FA6"/>
    <w:rsid w:val="009615B6"/>
    <w:rsid w:val="00965BBE"/>
    <w:rsid w:val="00966F7F"/>
    <w:rsid w:val="00972AEB"/>
    <w:rsid w:val="009843DA"/>
    <w:rsid w:val="0098617A"/>
    <w:rsid w:val="00987DAF"/>
    <w:rsid w:val="0099089F"/>
    <w:rsid w:val="00990CB2"/>
    <w:rsid w:val="009970C0"/>
    <w:rsid w:val="00997B99"/>
    <w:rsid w:val="009A2490"/>
    <w:rsid w:val="009A48DA"/>
    <w:rsid w:val="009C3722"/>
    <w:rsid w:val="009E6807"/>
    <w:rsid w:val="00A03CD8"/>
    <w:rsid w:val="00A062B4"/>
    <w:rsid w:val="00A11F36"/>
    <w:rsid w:val="00A2594D"/>
    <w:rsid w:val="00A27F97"/>
    <w:rsid w:val="00A344EF"/>
    <w:rsid w:val="00A4499E"/>
    <w:rsid w:val="00A561A8"/>
    <w:rsid w:val="00A63B5C"/>
    <w:rsid w:val="00A661DB"/>
    <w:rsid w:val="00AA30F7"/>
    <w:rsid w:val="00AA6DA2"/>
    <w:rsid w:val="00AD00BA"/>
    <w:rsid w:val="00AD0194"/>
    <w:rsid w:val="00AD0CF5"/>
    <w:rsid w:val="00AD1D58"/>
    <w:rsid w:val="00AD2BCD"/>
    <w:rsid w:val="00AD4013"/>
    <w:rsid w:val="00AD54FE"/>
    <w:rsid w:val="00AD7F40"/>
    <w:rsid w:val="00AF0E4D"/>
    <w:rsid w:val="00AF3DF9"/>
    <w:rsid w:val="00AF50B7"/>
    <w:rsid w:val="00AF6EDA"/>
    <w:rsid w:val="00AF6EF9"/>
    <w:rsid w:val="00B004D6"/>
    <w:rsid w:val="00B023C3"/>
    <w:rsid w:val="00B0327D"/>
    <w:rsid w:val="00B12857"/>
    <w:rsid w:val="00B14FA5"/>
    <w:rsid w:val="00B230F8"/>
    <w:rsid w:val="00B23B0B"/>
    <w:rsid w:val="00B330AD"/>
    <w:rsid w:val="00B34304"/>
    <w:rsid w:val="00B44C19"/>
    <w:rsid w:val="00B462C1"/>
    <w:rsid w:val="00B46CD2"/>
    <w:rsid w:val="00B5376A"/>
    <w:rsid w:val="00B76672"/>
    <w:rsid w:val="00B87AB4"/>
    <w:rsid w:val="00BA485D"/>
    <w:rsid w:val="00BB644F"/>
    <w:rsid w:val="00BC305E"/>
    <w:rsid w:val="00BD32A2"/>
    <w:rsid w:val="00BD3DF4"/>
    <w:rsid w:val="00BD6ECB"/>
    <w:rsid w:val="00BE1846"/>
    <w:rsid w:val="00BE1F0B"/>
    <w:rsid w:val="00BE2E3A"/>
    <w:rsid w:val="00BE7B7B"/>
    <w:rsid w:val="00C044D9"/>
    <w:rsid w:val="00C11089"/>
    <w:rsid w:val="00C12482"/>
    <w:rsid w:val="00C1776B"/>
    <w:rsid w:val="00C238DB"/>
    <w:rsid w:val="00C25E78"/>
    <w:rsid w:val="00C334BD"/>
    <w:rsid w:val="00C34E08"/>
    <w:rsid w:val="00C34EEC"/>
    <w:rsid w:val="00C40ED6"/>
    <w:rsid w:val="00C41108"/>
    <w:rsid w:val="00C4796F"/>
    <w:rsid w:val="00C53F3F"/>
    <w:rsid w:val="00C659A5"/>
    <w:rsid w:val="00C71656"/>
    <w:rsid w:val="00C720F5"/>
    <w:rsid w:val="00C86BD4"/>
    <w:rsid w:val="00C929D9"/>
    <w:rsid w:val="00C95E01"/>
    <w:rsid w:val="00CA0FBF"/>
    <w:rsid w:val="00CA374A"/>
    <w:rsid w:val="00CB2C0E"/>
    <w:rsid w:val="00CB464B"/>
    <w:rsid w:val="00CB7232"/>
    <w:rsid w:val="00CC48DC"/>
    <w:rsid w:val="00CC724C"/>
    <w:rsid w:val="00CD4470"/>
    <w:rsid w:val="00CD60F0"/>
    <w:rsid w:val="00CD7452"/>
    <w:rsid w:val="00CD7A09"/>
    <w:rsid w:val="00D007A8"/>
    <w:rsid w:val="00D050D3"/>
    <w:rsid w:val="00D10EDE"/>
    <w:rsid w:val="00D16D8B"/>
    <w:rsid w:val="00D22D67"/>
    <w:rsid w:val="00D27896"/>
    <w:rsid w:val="00D27A97"/>
    <w:rsid w:val="00D60457"/>
    <w:rsid w:val="00D774A9"/>
    <w:rsid w:val="00DA43A1"/>
    <w:rsid w:val="00DB085D"/>
    <w:rsid w:val="00DB332F"/>
    <w:rsid w:val="00DB46D7"/>
    <w:rsid w:val="00DC2712"/>
    <w:rsid w:val="00DE3E86"/>
    <w:rsid w:val="00DF098E"/>
    <w:rsid w:val="00DF4217"/>
    <w:rsid w:val="00DF5974"/>
    <w:rsid w:val="00E04470"/>
    <w:rsid w:val="00E24BC1"/>
    <w:rsid w:val="00E32205"/>
    <w:rsid w:val="00E37740"/>
    <w:rsid w:val="00E441AE"/>
    <w:rsid w:val="00E7761E"/>
    <w:rsid w:val="00E77B4A"/>
    <w:rsid w:val="00E82933"/>
    <w:rsid w:val="00E84713"/>
    <w:rsid w:val="00E950F5"/>
    <w:rsid w:val="00E975BB"/>
    <w:rsid w:val="00E97F07"/>
    <w:rsid w:val="00EA0A8B"/>
    <w:rsid w:val="00EA5AD3"/>
    <w:rsid w:val="00EB1B55"/>
    <w:rsid w:val="00EB1CD2"/>
    <w:rsid w:val="00EB2321"/>
    <w:rsid w:val="00EB60A3"/>
    <w:rsid w:val="00EB6E2E"/>
    <w:rsid w:val="00EC107C"/>
    <w:rsid w:val="00EC33A2"/>
    <w:rsid w:val="00EC4482"/>
    <w:rsid w:val="00EE1BDB"/>
    <w:rsid w:val="00EE56F1"/>
    <w:rsid w:val="00EF09D2"/>
    <w:rsid w:val="00EF574C"/>
    <w:rsid w:val="00F24467"/>
    <w:rsid w:val="00F26143"/>
    <w:rsid w:val="00F31230"/>
    <w:rsid w:val="00F54AFF"/>
    <w:rsid w:val="00F577B3"/>
    <w:rsid w:val="00F72A15"/>
    <w:rsid w:val="00F74E7C"/>
    <w:rsid w:val="00F812A1"/>
    <w:rsid w:val="00F828B8"/>
    <w:rsid w:val="00F84728"/>
    <w:rsid w:val="00F85A10"/>
    <w:rsid w:val="00F85CD1"/>
    <w:rsid w:val="00F90A14"/>
    <w:rsid w:val="00FA371F"/>
    <w:rsid w:val="00FA6329"/>
    <w:rsid w:val="00FC57C3"/>
    <w:rsid w:val="00FD0FFA"/>
    <w:rsid w:val="00FD419E"/>
    <w:rsid w:val="00FF048A"/>
    <w:rsid w:val="00FF1118"/>
    <w:rsid w:val="00FF129D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CFF48-800D-43DB-BCFD-5AEFD323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067F"/>
    <w:pPr>
      <w:spacing w:after="120"/>
    </w:pPr>
  </w:style>
  <w:style w:type="character" w:customStyle="1" w:styleId="a4">
    <w:name w:val="Основной текст Знак"/>
    <w:basedOn w:val="a0"/>
    <w:link w:val="a3"/>
    <w:rsid w:val="00450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5067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5067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50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06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067F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7B24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2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615B6"/>
    <w:pPr>
      <w:spacing w:before="100" w:beforeAutospacing="1" w:after="100" w:afterAutospacing="1"/>
    </w:pPr>
    <w:rPr>
      <w:rFonts w:eastAsiaTheme="minorEastAsia"/>
    </w:rPr>
  </w:style>
  <w:style w:type="paragraph" w:styleId="ab">
    <w:name w:val="header"/>
    <w:basedOn w:val="a"/>
    <w:link w:val="ac"/>
    <w:uiPriority w:val="99"/>
    <w:unhideWhenUsed/>
    <w:rsid w:val="00997B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97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97B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97B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AD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3;&#1086;&#1095;&#1080;&#1077;%20&#1076;&#1086;&#1082;&#1091;&#1084;&#1077;&#1085;&#1090;&#1099;-&#1054;&#1058;&#1058;&#1054;\&#1048;&#1090;&#1086;&#1075;&#1080;%20&#1057;&#1069;&#1056;\&#1057;&#1069;&#1056;%20&#1043;&#1054;\&#1089;&#1090;&#1072;&#1090;&#1100;&#1103;%20&#1076;&#1083;&#1103;%20&#1075;&#1072;&#1079;&#1077;&#1090;&#1099;\&#1048;&#1058;&#1054;&#1043;&#1048;%20&#1079;&#1072;%202024%20&#1075;&#1086;&#1076;\1%20&#1087;&#1086;&#1083;&#1091;&#1075;&#1086;&#1076;&#1080;&#1077;\&#1075;&#1088;&#1072;&#1092;&#1080;&#1082;&#1080;%20&#1076;&#1083;&#1103;%20&#1080;&#1090;&#1086;&#1075;&#1086;&#1074;_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5555555555555558E-3"/>
                  <c:y val="-9.32852143482064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247666958296888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891255488364348E-3"/>
                  <c:y val="-1.57989064501004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88888888888899E-2"/>
                  <c:y val="-1.858778069407986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2.30268372841367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Liberation Serif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отгруж_исправл!$A$7:$A$9</c:f>
              <c:strCache>
                <c:ptCount val="3"/>
                <c:pt idx="0">
                  <c:v>01 июля 2022</c:v>
                </c:pt>
                <c:pt idx="1">
                  <c:v>01 июля 2023</c:v>
                </c:pt>
                <c:pt idx="2">
                  <c:v>01 июля 2024</c:v>
                </c:pt>
              </c:strCache>
            </c:strRef>
          </c:cat>
          <c:val>
            <c:numRef>
              <c:f>отгруж_исправл!$B$7:$B$9</c:f>
              <c:numCache>
                <c:formatCode>#\ ##0.0</c:formatCode>
                <c:ptCount val="3"/>
                <c:pt idx="0">
                  <c:v>243280.16500000001</c:v>
                </c:pt>
                <c:pt idx="1">
                  <c:v>185952.71799999999</c:v>
                </c:pt>
                <c:pt idx="2">
                  <c:v>204639.02100000001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58435344"/>
        <c:axId val="658435888"/>
      </c:barChart>
      <c:catAx>
        <c:axId val="658435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658435888"/>
        <c:crosses val="autoZero"/>
        <c:auto val="1"/>
        <c:lblAlgn val="ctr"/>
        <c:lblOffset val="100"/>
        <c:noMultiLvlLbl val="0"/>
      </c:catAx>
      <c:valAx>
        <c:axId val="65843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Liberation Serif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658435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26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explosion val="48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explosion val="61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549581890184624"/>
                  <c:y val="-0.1245741840807877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  <a:ea typeface="+mn-ea"/>
                        <a:cs typeface="+mn-cs"/>
                      </a:defRPr>
                    </a:pPr>
                    <a:fld id="{3C76251A-D744-44ED-AE13-EDA7D92CF68D}" type="CATEGORYNAME">
                      <a:rPr lang="ru-RU" sz="900" b="1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  <a:latin typeface="Liberation Serif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00" b="1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t>-</a:t>
                    </a:r>
                    <a:fld id="{F70024B3-E07D-45AD-AE1F-D6266491CFD9}" type="VALUE">
                      <a:rPr lang="ru-RU" sz="900" b="1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  <a:latin typeface="Liberation Serif" panose="02020603050405020304" pitchFamily="18" charset="0"/>
                        </a:defRPr>
                      </a:pPr>
                      <a:t>[ЗНАЧЕНИЕ]</a:t>
                    </a:fld>
                    <a:r>
                      <a:rPr lang="ru-RU" sz="900" b="1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Liberation Serif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30117596528885"/>
                      <c:h val="0.1320857535344582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4.1973109660505034E-2"/>
                  <c:y val="0.2510621464679683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  <a:ea typeface="+mn-ea"/>
                        <a:cs typeface="+mn-cs"/>
                      </a:defRPr>
                    </a:pPr>
                    <a:fld id="{632A611A-8F6C-4A87-9398-70243BB85F8D}" type="CATEGORYNAME">
                      <a:rPr lang="ru-RU" sz="900" b="1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  <a:latin typeface="Liberation Serif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00" b="1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t>-</a:t>
                    </a:r>
                    <a:fld id="{14678EE9-48EE-4301-991C-4C51EE3EC764}" type="VALUE">
                      <a:rPr lang="ru-RU" sz="900" b="1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  <a:latin typeface="Liberation Serif" panose="02020603050405020304" pitchFamily="18" charset="0"/>
                        </a:defRPr>
                      </a:pPr>
                      <a:t>[ЗНАЧЕНИЕ]</a:t>
                    </a:fld>
                    <a:r>
                      <a:rPr lang="ru-RU" sz="900" b="1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Liberation Serif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684965206763684"/>
                      <c:h val="0.2751296711745908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2.6050998034652401E-2"/>
                  <c:y val="2.487817235295616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  <a:ea typeface="+mn-ea"/>
                        <a:cs typeface="+mn-cs"/>
                      </a:defRPr>
                    </a:pPr>
                    <a:fld id="{CF295B50-99EA-48C4-A227-0B4F8AC188D5}" type="CATEGORYNAME">
                      <a:rPr lang="ru-RU" sz="900" b="1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  <a:latin typeface="Liberation Serif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00" b="1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t>-</a:t>
                    </a:r>
                    <a:fld id="{DD7967D6-37EB-4085-955B-3AAF0420EB71}" type="VALUE">
                      <a:rPr lang="ru-RU" sz="900" b="1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  <a:latin typeface="Liberation Serif" panose="02020603050405020304" pitchFamily="18" charset="0"/>
                        </a:defRPr>
                      </a:pPr>
                      <a:t>[ЗНАЧЕНИЕ]</a:t>
                    </a:fld>
                    <a:r>
                      <a:rPr lang="ru-RU" sz="900" b="1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Liberation Serif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50108219389091"/>
                      <c:h val="0.19909813109222529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9055808296544433"/>
                  <c:y val="-1.81904303652506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  <a:ea typeface="+mn-ea"/>
                        <a:cs typeface="+mn-cs"/>
                      </a:defRPr>
                    </a:pPr>
                    <a:fld id="{9013F20A-9EDE-4734-BC96-540D8C570B3D}" type="CATEGORYNAME">
                      <a:rPr lang="ru-RU" sz="900" b="1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  <a:latin typeface="Liberation Serif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900" b="1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t>-</a:t>
                    </a:r>
                    <a:fld id="{CA3F6447-D327-490E-96EE-BE3E0C5D1594}" type="VALUE">
                      <a:rPr lang="ru-RU" sz="900" b="1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pPr>
                        <a:defRPr b="1">
                          <a:solidFill>
                            <a:sysClr val="windowText" lastClr="000000"/>
                          </a:solidFill>
                          <a:latin typeface="Liberation Serif" panose="02020603050405020304" pitchFamily="18" charset="0"/>
                        </a:defRPr>
                      </a:pPr>
                      <a:t>[ЗНАЧЕНИЕ]</a:t>
                    </a:fld>
                    <a:r>
                      <a:rPr lang="ru-RU" sz="900" b="1" baseline="0">
                        <a:solidFill>
                          <a:sysClr val="windowText" lastClr="000000"/>
                        </a:solidFill>
                        <a:latin typeface="Liberation Serif" panose="02020603050405020304" pitchFamily="18" charset="0"/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Liberation Serif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отгруженн!$A$4:$A$7</c:f>
              <c:strCache>
                <c:ptCount val="4"/>
                <c:pt idx="0">
                  <c:v>Обрабатывающие производства</c:v>
                </c:pt>
                <c:pt idx="1">
                  <c:v>Водоснабжение и водоотведение, организация сбора и утилизации отходов, деятельность по ликвидации загрязнений  </c:v>
                </c:pt>
                <c:pt idx="2">
                  <c:v>Обеспечение электрической энергией, газом и паром </c:v>
                </c:pt>
                <c:pt idx="3">
                  <c:v>Прочие виды </c:v>
                </c:pt>
              </c:strCache>
            </c:strRef>
          </c:cat>
          <c:val>
            <c:numRef>
              <c:f>отгруженн!$B$4:$B$7</c:f>
              <c:numCache>
                <c:formatCode>General</c:formatCode>
                <c:ptCount val="4"/>
                <c:pt idx="0">
                  <c:v>86.1</c:v>
                </c:pt>
                <c:pt idx="1">
                  <c:v>7.8</c:v>
                </c:pt>
                <c:pt idx="2">
                  <c:v>0.5</c:v>
                </c:pt>
                <c:pt idx="3" formatCode="0.0">
                  <c:v>5.6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'ввод жилья_исправл'!$B$3</c:f>
              <c:strCache>
                <c:ptCount val="1"/>
                <c:pt idx="0">
                  <c:v>ИЖС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solidFill>
                <a:schemeClr val="accent1"/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olSlant"/>
              <a:contourClr>
                <a:schemeClr val="accen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'ввод жилья_исправл'!$A$4:$A$8</c:f>
              <c:strCache>
                <c:ptCount val="5"/>
                <c:pt idx="0">
                  <c:v>на 01.07.2020</c:v>
                </c:pt>
                <c:pt idx="1">
                  <c:v>на 01.07.2021</c:v>
                </c:pt>
                <c:pt idx="2">
                  <c:v>на 01.07.2022</c:v>
                </c:pt>
                <c:pt idx="3">
                  <c:v>на 01.07.2023</c:v>
                </c:pt>
                <c:pt idx="4">
                  <c:v>на 01.07.2024</c:v>
                </c:pt>
              </c:strCache>
            </c:strRef>
          </c:cat>
          <c:val>
            <c:numRef>
              <c:f>'ввод жилья_исправл'!$B$4:$B$8</c:f>
              <c:numCache>
                <c:formatCode>#,##0</c:formatCode>
                <c:ptCount val="5"/>
                <c:pt idx="0">
                  <c:v>19159</c:v>
                </c:pt>
                <c:pt idx="1">
                  <c:v>33496</c:v>
                </c:pt>
                <c:pt idx="2">
                  <c:v>28994</c:v>
                </c:pt>
                <c:pt idx="3">
                  <c:v>32789</c:v>
                </c:pt>
                <c:pt idx="4">
                  <c:v>52422</c:v>
                </c:pt>
              </c:numCache>
            </c:numRef>
          </c:val>
        </c:ser>
        <c:ser>
          <c:idx val="1"/>
          <c:order val="1"/>
          <c:tx>
            <c:strRef>
              <c:f>'ввод жилья_исправл'!$C$3</c:f>
              <c:strCache>
                <c:ptCount val="1"/>
                <c:pt idx="0">
                  <c:v>МКД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702526116768581E-2"/>
                  <c:y val="-0.113531606232104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371324805246089E-2"/>
                  <c:y val="-0.102456848575764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4983665801092864E-3"/>
                  <c:y val="-0.108296760526586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1237749350820303E-3"/>
                  <c:y val="-0.174321734202191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777112975218361E-3"/>
                  <c:y val="-0.155198326837781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'ввод жилья_исправл'!$A$4:$A$8</c:f>
              <c:strCache>
                <c:ptCount val="5"/>
                <c:pt idx="0">
                  <c:v>на 01.07.2020</c:v>
                </c:pt>
                <c:pt idx="1">
                  <c:v>на 01.07.2021</c:v>
                </c:pt>
                <c:pt idx="2">
                  <c:v>на 01.07.2022</c:v>
                </c:pt>
                <c:pt idx="3">
                  <c:v>на 01.07.2023</c:v>
                </c:pt>
                <c:pt idx="4">
                  <c:v>на 01.07.2024</c:v>
                </c:pt>
              </c:strCache>
            </c:strRef>
          </c:cat>
          <c:val>
            <c:numRef>
              <c:f>'ввод жилья_исправл'!$C$4:$C$8</c:f>
              <c:numCache>
                <c:formatCode>#,##0</c:formatCode>
                <c:ptCount val="5"/>
                <c:pt idx="0">
                  <c:v>14916</c:v>
                </c:pt>
                <c:pt idx="1">
                  <c:v>15378</c:v>
                </c:pt>
                <c:pt idx="2">
                  <c:v>13327</c:v>
                </c:pt>
                <c:pt idx="3">
                  <c:v>27233</c:v>
                </c:pt>
                <c:pt idx="4">
                  <c:v>25668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8432080"/>
        <c:axId val="658446768"/>
        <c:axId val="0"/>
      </c:bar3DChart>
      <c:catAx>
        <c:axId val="65843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8446768"/>
        <c:crosses val="autoZero"/>
        <c:auto val="1"/>
        <c:lblAlgn val="ctr"/>
        <c:lblOffset val="100"/>
        <c:noMultiLvlLbl val="0"/>
      </c:catAx>
      <c:valAx>
        <c:axId val="65844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843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0"/>
                  <c:y val="-1.6701461377870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600928074245983E-2"/>
                  <c:y val="-2.087682672233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2807424593966664E-3"/>
                  <c:y val="-2.087682672233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241299303944315E-2"/>
                  <c:y val="-1.6701461377870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8561484918793503E-2"/>
                  <c:y val="-2.5052192066805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инвестиции!$A$4:$A$8</c:f>
              <c:strCache>
                <c:ptCount val="5"/>
                <c:pt idx="0">
                  <c:v>на 01.07.2020</c:v>
                </c:pt>
                <c:pt idx="1">
                  <c:v>на 01.07.2021</c:v>
                </c:pt>
                <c:pt idx="2">
                  <c:v>на 01.07.2022</c:v>
                </c:pt>
                <c:pt idx="3">
                  <c:v>на 01.07.2023</c:v>
                </c:pt>
                <c:pt idx="4">
                  <c:v>на 01.07.2024</c:v>
                </c:pt>
              </c:strCache>
            </c:strRef>
          </c:cat>
          <c:val>
            <c:numRef>
              <c:f>инвестиции!$B$4:$B$8</c:f>
              <c:numCache>
                <c:formatCode>#,##0</c:formatCode>
                <c:ptCount val="5"/>
                <c:pt idx="0">
                  <c:v>4909869</c:v>
                </c:pt>
                <c:pt idx="1">
                  <c:v>1998061</c:v>
                </c:pt>
                <c:pt idx="2">
                  <c:v>2624081</c:v>
                </c:pt>
                <c:pt idx="3">
                  <c:v>3357855</c:v>
                </c:pt>
                <c:pt idx="4">
                  <c:v>4336575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8451664"/>
        <c:axId val="658459280"/>
        <c:axId val="702691408"/>
      </c:bar3DChart>
      <c:catAx>
        <c:axId val="65845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8459280"/>
        <c:crosses val="autoZero"/>
        <c:auto val="1"/>
        <c:lblAlgn val="ctr"/>
        <c:lblOffset val="100"/>
        <c:noMultiLvlLbl val="0"/>
      </c:catAx>
      <c:valAx>
        <c:axId val="658459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8451664"/>
        <c:crosses val="autoZero"/>
        <c:crossBetween val="between"/>
      </c:valAx>
      <c:serAx>
        <c:axId val="702691408"/>
        <c:scaling>
          <c:orientation val="minMax"/>
        </c:scaling>
        <c:delete val="1"/>
        <c:axPos val="b"/>
        <c:majorTickMark val="none"/>
        <c:minorTickMark val="none"/>
        <c:tickLblPos val="nextTo"/>
        <c:crossAx val="65845928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товарооборот!$B$8</c:f>
              <c:strCache>
                <c:ptCount val="1"/>
                <c:pt idx="0">
                  <c:v>Оборот розничной торговли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товарооборот!$A$9:$A$12</c:f>
              <c:strCache>
                <c:ptCount val="4"/>
                <c:pt idx="0">
                  <c:v>на 01.07.2021</c:v>
                </c:pt>
                <c:pt idx="1">
                  <c:v>на 01.07.2022</c:v>
                </c:pt>
                <c:pt idx="2">
                  <c:v>на 01.07.2023</c:v>
                </c:pt>
                <c:pt idx="3">
                  <c:v>на 01.07.2024</c:v>
                </c:pt>
              </c:strCache>
            </c:strRef>
          </c:cat>
          <c:val>
            <c:numRef>
              <c:f>товарооборот!$B$9:$B$12</c:f>
              <c:numCache>
                <c:formatCode>#\ ##0.0</c:formatCode>
                <c:ptCount val="4"/>
                <c:pt idx="0">
                  <c:v>4938</c:v>
                </c:pt>
                <c:pt idx="1">
                  <c:v>5976.3</c:v>
                </c:pt>
                <c:pt idx="2">
                  <c:v>6760.5</c:v>
                </c:pt>
                <c:pt idx="3">
                  <c:v>8219</c:v>
                </c:pt>
              </c:numCache>
            </c:numRef>
          </c:val>
        </c:ser>
        <c:ser>
          <c:idx val="1"/>
          <c:order val="1"/>
          <c:tx>
            <c:strRef>
              <c:f>товарооборот!$C$8</c:f>
              <c:strCache>
                <c:ptCount val="1"/>
                <c:pt idx="0">
                  <c:v>Оборот общественного питания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товарооборот!$A$9:$A$12</c:f>
              <c:strCache>
                <c:ptCount val="4"/>
                <c:pt idx="0">
                  <c:v>на 01.07.2021</c:v>
                </c:pt>
                <c:pt idx="1">
                  <c:v>на 01.07.2022</c:v>
                </c:pt>
                <c:pt idx="2">
                  <c:v>на 01.07.2023</c:v>
                </c:pt>
                <c:pt idx="3">
                  <c:v>на 01.07.2024</c:v>
                </c:pt>
              </c:strCache>
            </c:strRef>
          </c:cat>
          <c:val>
            <c:numRef>
              <c:f>товарооборот!$C$9:$C$12</c:f>
              <c:numCache>
                <c:formatCode>#\ ##0.0</c:formatCode>
                <c:ptCount val="4"/>
                <c:pt idx="0">
                  <c:v>116.5</c:v>
                </c:pt>
                <c:pt idx="1">
                  <c:v>119.4</c:v>
                </c:pt>
                <c:pt idx="2">
                  <c:v>127.4</c:v>
                </c:pt>
                <c:pt idx="3">
                  <c:v>110.5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8447856"/>
        <c:axId val="658440240"/>
        <c:axId val="0"/>
      </c:bar3DChart>
      <c:catAx>
        <c:axId val="658447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8440240"/>
        <c:crosses val="autoZero"/>
        <c:auto val="1"/>
        <c:lblAlgn val="ctr"/>
        <c:lblOffset val="100"/>
        <c:noMultiLvlLbl val="0"/>
      </c:catAx>
      <c:valAx>
        <c:axId val="65844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844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численн.работник.!$A$18:$A$21</c:f>
              <c:strCache>
                <c:ptCount val="4"/>
                <c:pt idx="0">
                  <c:v>на 01.07.2021</c:v>
                </c:pt>
                <c:pt idx="1">
                  <c:v>на 01.07.2022</c:v>
                </c:pt>
                <c:pt idx="2">
                  <c:v>на 01.07.2023</c:v>
                </c:pt>
                <c:pt idx="3">
                  <c:v>на 01.07.2024</c:v>
                </c:pt>
              </c:strCache>
            </c:strRef>
          </c:cat>
          <c:val>
            <c:numRef>
              <c:f>численн.работник.!$B$18:$B$21</c:f>
              <c:numCache>
                <c:formatCode>#,##0</c:formatCode>
                <c:ptCount val="4"/>
                <c:pt idx="0">
                  <c:v>22519</c:v>
                </c:pt>
                <c:pt idx="1">
                  <c:v>22608</c:v>
                </c:pt>
                <c:pt idx="2">
                  <c:v>22169</c:v>
                </c:pt>
                <c:pt idx="3">
                  <c:v>22444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58445680"/>
        <c:axId val="658427184"/>
      </c:barChart>
      <c:catAx>
        <c:axId val="65844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8427184"/>
        <c:crosses val="autoZero"/>
        <c:auto val="1"/>
        <c:lblAlgn val="ctr"/>
        <c:lblOffset val="100"/>
        <c:noMultiLvlLbl val="0"/>
      </c:catAx>
      <c:valAx>
        <c:axId val="658427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8445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безработица!$A$3:$A$6</c:f>
              <c:strCache>
                <c:ptCount val="4"/>
                <c:pt idx="0">
                  <c:v>на 01.07.2021</c:v>
                </c:pt>
                <c:pt idx="1">
                  <c:v>на 01.07.2022</c:v>
                </c:pt>
                <c:pt idx="2">
                  <c:v>на 01.07.2023</c:v>
                </c:pt>
                <c:pt idx="3">
                  <c:v>на 01.07.2024</c:v>
                </c:pt>
              </c:strCache>
            </c:strRef>
          </c:cat>
          <c:val>
            <c:numRef>
              <c:f>безработица!$B$3:$B$6</c:f>
              <c:numCache>
                <c:formatCode>General</c:formatCode>
                <c:ptCount val="4"/>
                <c:pt idx="0">
                  <c:v>1.9</c:v>
                </c:pt>
                <c:pt idx="1">
                  <c:v>1.1000000000000001</c:v>
                </c:pt>
                <c:pt idx="2">
                  <c:v>0.8</c:v>
                </c:pt>
                <c:pt idx="3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58433168"/>
        <c:axId val="658456016"/>
      </c:barChart>
      <c:catAx>
        <c:axId val="65843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8456016"/>
        <c:crosses val="autoZero"/>
        <c:auto val="1"/>
        <c:lblAlgn val="ctr"/>
        <c:lblOffset val="100"/>
        <c:noMultiLvlLbl val="0"/>
      </c:catAx>
      <c:valAx>
        <c:axId val="65845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8433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6CBFE-EA86-41D4-AE5C-F6A99577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Юлия Владимировна</dc:creator>
  <cp:keywords/>
  <dc:description/>
  <cp:lastModifiedBy>Снедкова Елена Владимировна</cp:lastModifiedBy>
  <cp:revision>2</cp:revision>
  <cp:lastPrinted>2024-10-02T11:17:00Z</cp:lastPrinted>
  <dcterms:created xsi:type="dcterms:W3CDTF">2025-01-14T07:24:00Z</dcterms:created>
  <dcterms:modified xsi:type="dcterms:W3CDTF">2025-01-14T07:24:00Z</dcterms:modified>
</cp:coreProperties>
</file>