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1622" w:rsidRPr="00C76E9A" w:rsidRDefault="007D1622" w:rsidP="00C76E9A">
      <w:pPr>
        <w:ind w:left="5103"/>
        <w:contextualSpacing/>
        <w:rPr>
          <w:rFonts w:ascii="Liberation Serif" w:eastAsia="Times New Roman" w:hAnsi="Liberation Serif" w:cs="Times New Roman"/>
          <w:sz w:val="28"/>
        </w:rPr>
      </w:pPr>
      <w:r w:rsidRPr="00C76E9A">
        <w:rPr>
          <w:rFonts w:ascii="Liberation Serif" w:eastAsia="Times New Roman" w:hAnsi="Liberation Serif" w:cs="Times New Roman"/>
          <w:sz w:val="28"/>
        </w:rPr>
        <w:t>К постановлению администрации</w:t>
      </w:r>
    </w:p>
    <w:p w:rsidR="007D1622" w:rsidRPr="00C76E9A" w:rsidRDefault="007D1622" w:rsidP="00C76E9A">
      <w:pPr>
        <w:ind w:left="5103"/>
        <w:contextualSpacing/>
        <w:rPr>
          <w:rFonts w:ascii="Liberation Serif" w:eastAsia="Times New Roman" w:hAnsi="Liberation Serif" w:cs="Times New Roman"/>
          <w:sz w:val="28"/>
        </w:rPr>
      </w:pPr>
      <w:r w:rsidRPr="00C76E9A">
        <w:rPr>
          <w:rFonts w:ascii="Liberation Serif" w:eastAsia="Times New Roman" w:hAnsi="Liberation Serif" w:cs="Times New Roman"/>
          <w:sz w:val="28"/>
        </w:rPr>
        <w:t>городского округа Верхняя Пышма</w:t>
      </w:r>
    </w:p>
    <w:p w:rsidR="00C76E9A" w:rsidRDefault="00C76E9A" w:rsidP="00C76E9A">
      <w:pPr>
        <w:tabs>
          <w:tab w:val="left" w:pos="7550"/>
          <w:tab w:val="left" w:pos="8987"/>
          <w:tab w:val="left" w:pos="9381"/>
        </w:tabs>
        <w:ind w:left="5103"/>
        <w:contextualSpacing/>
        <w:rPr>
          <w:rFonts w:ascii="Liberation Serif" w:eastAsia="Times New Roman" w:hAnsi="Liberation Serif" w:cs="Times New Roman"/>
          <w:sz w:val="28"/>
        </w:rPr>
      </w:pPr>
      <w:r w:rsidRPr="00C76E9A">
        <w:rPr>
          <w:rFonts w:ascii="Liberation Serif" w:eastAsia="Times New Roman" w:hAnsi="Liberation Serif" w:cs="Times New Roman"/>
          <w:sz w:val="28"/>
        </w:rPr>
        <w:t xml:space="preserve">от </w:t>
      </w:r>
      <w:r>
        <w:rPr>
          <w:rFonts w:ascii="Liberation Serif" w:eastAsia="Times New Roman" w:hAnsi="Liberation Serif" w:cs="Times New Roman"/>
          <w:sz w:val="28"/>
        </w:rPr>
        <w:t>_</w:t>
      </w:r>
      <w:r w:rsidR="008F0B0E">
        <w:rPr>
          <w:rFonts w:ascii="Liberation Serif" w:eastAsia="Times New Roman" w:hAnsi="Liberation Serif" w:cs="Times New Roman"/>
          <w:sz w:val="28"/>
        </w:rPr>
        <w:t>31.01.2025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</w:rPr>
        <w:t xml:space="preserve">_ </w:t>
      </w:r>
      <w:r w:rsidRPr="00C76E9A">
        <w:rPr>
          <w:rFonts w:ascii="Liberation Serif" w:eastAsia="Times New Roman" w:hAnsi="Liberation Serif" w:cs="Times New Roman"/>
          <w:sz w:val="28"/>
        </w:rPr>
        <w:t>№</w:t>
      </w:r>
      <w:r w:rsidR="008F0B0E">
        <w:rPr>
          <w:rFonts w:ascii="Liberation Serif" w:eastAsia="Times New Roman" w:hAnsi="Liberation Serif" w:cs="Times New Roman"/>
          <w:sz w:val="28"/>
        </w:rPr>
        <w:t>___90</w:t>
      </w:r>
      <w:r>
        <w:rPr>
          <w:rFonts w:ascii="Liberation Serif" w:eastAsia="Times New Roman" w:hAnsi="Liberation Serif" w:cs="Times New Roman"/>
          <w:sz w:val="28"/>
        </w:rPr>
        <w:t>___</w:t>
      </w:r>
    </w:p>
    <w:p w:rsidR="00C76E9A" w:rsidRDefault="00C76E9A" w:rsidP="00C76E9A">
      <w:pPr>
        <w:tabs>
          <w:tab w:val="left" w:pos="7550"/>
          <w:tab w:val="left" w:pos="8987"/>
          <w:tab w:val="left" w:pos="9381"/>
        </w:tabs>
        <w:ind w:left="5103"/>
        <w:contextualSpacing/>
        <w:rPr>
          <w:rFonts w:ascii="Liberation Serif" w:eastAsia="Times New Roman" w:hAnsi="Liberation Serif" w:cs="Times New Roman"/>
          <w:sz w:val="28"/>
        </w:rPr>
      </w:pPr>
    </w:p>
    <w:p w:rsidR="00C76E9A" w:rsidRPr="00C76E9A" w:rsidRDefault="00C76E9A" w:rsidP="00C76E9A">
      <w:pPr>
        <w:tabs>
          <w:tab w:val="left" w:pos="7550"/>
          <w:tab w:val="left" w:pos="8987"/>
          <w:tab w:val="left" w:pos="9381"/>
        </w:tabs>
        <w:ind w:left="5103"/>
        <w:contextualSpacing/>
        <w:rPr>
          <w:rFonts w:ascii="Liberation Serif" w:eastAsia="Times New Roman" w:hAnsi="Liberation Serif" w:cs="Times New Roman"/>
          <w:sz w:val="28"/>
        </w:rPr>
      </w:pPr>
      <w:r w:rsidRPr="00C76E9A">
        <w:rPr>
          <w:rFonts w:ascii="Liberation Serif" w:eastAsiaTheme="minorHAnsi" w:hAnsi="Liberation Serif" w:cs="Times New Roman"/>
          <w:sz w:val="28"/>
          <w:lang w:eastAsia="en-US"/>
        </w:rPr>
        <w:fldChar w:fldCharType="begin"/>
      </w:r>
      <w:r w:rsidRPr="00C76E9A">
        <w:rPr>
          <w:rFonts w:ascii="Liberation Serif" w:eastAsiaTheme="minorHAnsi" w:hAnsi="Liberation Serif" w:cs="Times New Roman"/>
          <w:sz w:val="28"/>
          <w:lang w:eastAsia="en-US"/>
        </w:rPr>
        <w:instrText xml:space="preserve"> DOCPROPERTY  Рег.№  \* MERGEFORMAT </w:instrText>
      </w:r>
      <w:r w:rsidRPr="00C76E9A">
        <w:rPr>
          <w:rFonts w:ascii="Liberation Serif" w:eastAsiaTheme="minorHAnsi" w:hAnsi="Liberation Serif" w:cs="Times New Roman"/>
          <w:sz w:val="28"/>
          <w:lang w:eastAsia="en-US"/>
        </w:rPr>
        <w:fldChar w:fldCharType="separate"/>
      </w:r>
      <w:r w:rsidRPr="00C76E9A">
        <w:rPr>
          <w:rFonts w:ascii="Liberation Serif" w:eastAsiaTheme="minorHAnsi" w:hAnsi="Liberation Serif" w:cs="Times New Roman"/>
          <w:sz w:val="28"/>
          <w:lang w:eastAsia="en-US"/>
        </w:rPr>
        <w:t xml:space="preserve"> </w:t>
      </w:r>
      <w:r w:rsidRPr="00C76E9A">
        <w:rPr>
          <w:rFonts w:ascii="Liberation Serif" w:eastAsiaTheme="minorHAnsi" w:hAnsi="Liberation Serif" w:cs="Times New Roman"/>
          <w:sz w:val="28"/>
          <w:lang w:eastAsia="en-US"/>
        </w:rPr>
        <w:fldChar w:fldCharType="end"/>
      </w:r>
    </w:p>
    <w:p w:rsidR="007D1622" w:rsidRDefault="007D1622" w:rsidP="007D1622">
      <w:pPr>
        <w:spacing w:line="150" w:lineRule="exact"/>
        <w:ind w:left="6237"/>
      </w:pPr>
    </w:p>
    <w:tbl>
      <w:tblPr>
        <w:tblW w:w="10166" w:type="dxa"/>
        <w:tblInd w:w="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6"/>
      </w:tblGrid>
      <w:tr w:rsidR="00B37B16" w:rsidRPr="00B37B16" w:rsidTr="00931D4A">
        <w:trPr>
          <w:trHeight w:val="254"/>
        </w:trPr>
        <w:tc>
          <w:tcPr>
            <w:tcW w:w="10166" w:type="dxa"/>
            <w:shd w:val="clear" w:color="auto" w:fill="auto"/>
          </w:tcPr>
          <w:tbl>
            <w:tblPr>
              <w:tblW w:w="9985" w:type="dxa"/>
              <w:tblInd w:w="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5"/>
            </w:tblGrid>
            <w:tr w:rsidR="00B37B16" w:rsidRPr="00B37B16" w:rsidTr="00931D4A">
              <w:trPr>
                <w:trHeight w:val="150"/>
              </w:trPr>
              <w:tc>
                <w:tcPr>
                  <w:tcW w:w="9985" w:type="dxa"/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center"/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ПАСПОРТ</w:t>
                  </w:r>
                </w:p>
              </w:tc>
            </w:tr>
            <w:tr w:rsidR="00B37B16" w:rsidRPr="00B37B16" w:rsidTr="00931D4A">
              <w:trPr>
                <w:trHeight w:val="254"/>
              </w:trPr>
              <w:tc>
                <w:tcPr>
                  <w:tcW w:w="9985" w:type="dxa"/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center"/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муниципальной программы</w:t>
                  </w:r>
                </w:p>
              </w:tc>
            </w:tr>
            <w:tr w:rsidR="00B37B16" w:rsidRPr="00B37B16" w:rsidTr="00931D4A">
              <w:trPr>
                <w:trHeight w:val="797"/>
              </w:trPr>
              <w:tc>
                <w:tcPr>
                  <w:tcW w:w="9985" w:type="dxa"/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center"/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</w:tc>
            </w:tr>
          </w:tbl>
          <w:p w:rsidR="00B37B16" w:rsidRPr="00B37B16" w:rsidRDefault="00B37B16" w:rsidP="00B37B16"/>
        </w:tc>
      </w:tr>
      <w:tr w:rsidR="00B37B16" w:rsidRPr="00B37B16" w:rsidTr="00931D4A">
        <w:trPr>
          <w:trHeight w:val="797"/>
        </w:trPr>
        <w:tc>
          <w:tcPr>
            <w:tcW w:w="10166" w:type="dxa"/>
            <w:shd w:val="clear" w:color="auto" w:fill="auto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594"/>
              <w:gridCol w:w="6469"/>
            </w:tblGrid>
            <w:tr w:rsidR="00B37B16" w:rsidRPr="00B37B16" w:rsidTr="00931D4A">
              <w:trPr>
                <w:trHeight w:val="758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3184" w:type="pc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Комитет по управлению имуществом администрации городского округа Верхняя Пышма</w:t>
                  </w:r>
                </w:p>
              </w:tc>
            </w:tr>
            <w:tr w:rsidR="00B37B16" w:rsidRPr="00B37B16" w:rsidTr="00931D4A">
              <w:trPr>
                <w:trHeight w:val="1714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3184" w:type="pc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Отдел бухгалтерского учета и отчетности администрации городского округа Верхняя Пышма, </w:t>
                  </w:r>
                </w:p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Муниципальное казенное учреждение «Управление капитального строительства и жилищно-коммунального хозяйства городского округа Верхняя Пышма»</w:t>
                  </w:r>
                </w:p>
              </w:tc>
            </w:tr>
            <w:tr w:rsidR="00C76E9A" w:rsidRPr="00B37B16" w:rsidTr="00931D4A">
              <w:trPr>
                <w:trHeight w:val="1020"/>
              </w:trPr>
              <w:tc>
                <w:tcPr>
                  <w:tcW w:w="47" w:type="pct"/>
                </w:tcPr>
                <w:p w:rsidR="00C76E9A" w:rsidRPr="00B37B16" w:rsidRDefault="00C76E9A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C76E9A" w:rsidRPr="00B37B16" w:rsidRDefault="00C76E9A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3184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C76E9A" w:rsidRPr="00B37B16" w:rsidRDefault="00C76E9A" w:rsidP="00C76E9A">
                  <w:pPr>
                    <w:ind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2019−2027</w:t>
                  </w:r>
                </w:p>
              </w:tc>
            </w:tr>
            <w:tr w:rsidR="00B37B16" w:rsidRPr="00B37B16" w:rsidTr="00931D4A">
              <w:trPr>
                <w:trHeight w:val="2643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Цели и задачи муниципальной программы</w:t>
                  </w:r>
                </w:p>
              </w:tc>
              <w:tc>
                <w:tcPr>
                  <w:tcW w:w="3184" w:type="pc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      </w:r>
                </w:p>
              </w:tc>
            </w:tr>
            <w:tr w:rsidR="00B37B16" w:rsidRPr="00B37B16" w:rsidTr="00931D4A">
              <w:trPr>
                <w:trHeight w:val="1275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      </w:r>
                </w:p>
              </w:tc>
            </w:tr>
            <w:tr w:rsidR="00B37B16" w:rsidRPr="00B37B16" w:rsidTr="00931D4A">
              <w:trPr>
                <w:trHeight w:val="1282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      </w:r>
                </w:p>
              </w:tc>
            </w:tr>
            <w:tr w:rsidR="00B37B16" w:rsidRPr="00B37B16" w:rsidTr="00931D4A">
              <w:trPr>
                <w:trHeight w:val="1031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1.3. Осуществление полномочий в сфере распространения наружной рекламы на территории городского округа Верхняя Пышма</w:t>
                  </w:r>
                </w:p>
              </w:tc>
            </w:tr>
            <w:tr w:rsidR="00B37B16" w:rsidRPr="00B37B16" w:rsidTr="00931D4A">
              <w:trPr>
                <w:trHeight w:val="984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18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1.4. Ведение претензионно-исковой деятельности комитета по управлению имуществом Администрации городского округа Верхняя Пышма</w:t>
                  </w:r>
                </w:p>
              </w:tc>
            </w:tr>
            <w:tr w:rsidR="00B37B16" w:rsidRPr="00B37B16" w:rsidTr="00931D4A">
              <w:trPr>
                <w:trHeight w:val="657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1.5. Приобретение объектов имущества в муниципальную собственность</w:t>
                  </w:r>
                </w:p>
              </w:tc>
            </w:tr>
            <w:tr w:rsidR="00B37B16" w:rsidRPr="00B37B16" w:rsidTr="00931D4A">
              <w:trPr>
                <w:trHeight w:val="675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184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1.6. Сохранение эксплуатационных характеристик муниципального имущества городского округа Верхняя Пышма</w:t>
                  </w:r>
                </w:p>
              </w:tc>
            </w:tr>
            <w:tr w:rsidR="00B37B16" w:rsidRPr="00B37B16" w:rsidTr="00931D4A">
              <w:trPr>
                <w:trHeight w:val="990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184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      </w:r>
                </w:p>
              </w:tc>
            </w:tr>
            <w:tr w:rsidR="00B37B16" w:rsidRPr="00B37B16" w:rsidTr="00931D4A">
              <w:trPr>
                <w:trHeight w:val="1635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      </w:r>
                </w:p>
              </w:tc>
            </w:tr>
            <w:tr w:rsidR="00B37B16" w:rsidRPr="00B37B16" w:rsidTr="00931D4A">
              <w:trPr>
                <w:trHeight w:val="1668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</w:tc>
            </w:tr>
            <w:tr w:rsidR="00B37B16" w:rsidRPr="00B37B16" w:rsidTr="00931D4A">
              <w:trPr>
                <w:trHeight w:val="935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3.1. Обеспечение эффективной деятельности комитета по управлению имуществом администрации городского округа Верхняя Пышма</w:t>
                  </w:r>
                </w:p>
              </w:tc>
            </w:tr>
            <w:tr w:rsidR="00B37B16" w:rsidRPr="00B37B16" w:rsidTr="00931D4A">
              <w:trPr>
                <w:trHeight w:val="685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184" w:type="pct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3.2. Содержание и обеспечение сохранности муниципального имущества</w:t>
                  </w:r>
                </w:p>
              </w:tc>
            </w:tr>
            <w:tr w:rsidR="00B37B16" w:rsidRPr="00B37B16" w:rsidTr="00931D4A">
              <w:trPr>
                <w:trHeight w:val="675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Перечень подпрограмм муниципальной программы (при их наличии)</w:t>
                  </w:r>
                </w:p>
              </w:tc>
              <w:tc>
                <w:tcPr>
                  <w:tcW w:w="318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«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Программа управления муниципальной собственностью и приватизации муниципального имущества на территории 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городского округа Верхняя Пышма»</w:t>
                  </w:r>
                </w:p>
              </w:tc>
            </w:tr>
            <w:tr w:rsidR="00B37B16" w:rsidRPr="00B37B16" w:rsidTr="00931D4A">
              <w:trPr>
                <w:trHeight w:val="1335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«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»»</w:t>
                  </w:r>
                </w:p>
              </w:tc>
            </w:tr>
            <w:tr w:rsidR="00B37B16" w:rsidRPr="00B37B16" w:rsidTr="00931D4A">
              <w:trPr>
                <w:trHeight w:val="1267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Перечень основных целевых показателей муниципальной программы</w:t>
                  </w:r>
                </w:p>
              </w:tc>
              <w:tc>
                <w:tcPr>
                  <w:tcW w:w="318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1.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      </w:r>
                </w:p>
              </w:tc>
            </w:tr>
            <w:tr w:rsidR="00B37B16" w:rsidRPr="00B37B16" w:rsidTr="00931D4A">
              <w:trPr>
                <w:trHeight w:val="1680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2. Количество технических планов (справок об идентификации,выписок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      </w:r>
                </w:p>
              </w:tc>
            </w:tr>
            <w:tr w:rsidR="00B37B16" w:rsidRPr="00B37B16" w:rsidTr="00931D4A">
              <w:trPr>
                <w:trHeight w:val="3562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3. 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 учтенных объектов недвижимости</w:t>
                  </w:r>
                </w:p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4.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</w:t>
                  </w: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 договоров на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 установку и эксплуатацию рекламных конструкций</w:t>
                  </w:r>
                </w:p>
              </w:tc>
            </w:tr>
            <w:tr w:rsidR="00B37B16" w:rsidRPr="00B37B16" w:rsidTr="00931D4A">
              <w:trPr>
                <w:trHeight w:val="1028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5. Количество демонтированных несанкционированных рекламных конструкций, нестационарных торговых объектов</w:t>
                  </w:r>
                </w:p>
              </w:tc>
            </w:tr>
            <w:tr w:rsidR="00B37B16" w:rsidRPr="00B37B16" w:rsidTr="00931D4A">
              <w:trPr>
                <w:trHeight w:val="982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6. Количество почтовых отправлений, писем, бандеролей, посылок, телеграмм, в том числе по претензионной деятельности</w:t>
                  </w:r>
                </w:p>
              </w:tc>
            </w:tr>
            <w:tr w:rsidR="00B37B16" w:rsidRPr="00B37B16" w:rsidTr="00931D4A">
              <w:trPr>
                <w:trHeight w:val="585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7. Количество приобретенных объектов недвижимости в муниципальную собственность</w:t>
                  </w:r>
                </w:p>
              </w:tc>
            </w:tr>
            <w:tr w:rsidR="00B37B16" w:rsidRPr="00B37B16" w:rsidTr="00931D4A">
              <w:trPr>
                <w:trHeight w:val="617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8. Количество приобретенных объектов движимого имущества в муниципальную собственность</w:t>
                  </w:r>
                </w:p>
              </w:tc>
            </w:tr>
            <w:tr w:rsidR="00B37B16" w:rsidRPr="00B37B16" w:rsidTr="00931D4A">
              <w:trPr>
                <w:trHeight w:val="637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9. Количество приобретенных систем автоматической пожарной сигнализации зданий</w:t>
                  </w:r>
                </w:p>
              </w:tc>
            </w:tr>
            <w:tr w:rsidR="00B37B16" w:rsidRPr="00B37B16" w:rsidTr="00931D4A">
              <w:trPr>
                <w:trHeight w:val="131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287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10. </w:t>
                  </w:r>
                  <w:r w:rsidR="00462876">
                    <w:rPr>
                      <w:rStyle w:val="CharacterStyle10"/>
                      <w:rFonts w:eastAsia="Calibri"/>
                    </w:rPr>
                    <w:t>Количество хозяйствующих субъектов</w:t>
                  </w:r>
                </w:p>
                <w:p w:rsidR="00B37B16" w:rsidRDefault="0046287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11. </w:t>
                  </w:r>
                  <w:r w:rsidR="00B37B16"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Количество отремонтированных объектов</w:t>
                  </w:r>
                </w:p>
                <w:p w:rsidR="00B37B16" w:rsidRPr="00B37B16" w:rsidRDefault="00462876" w:rsidP="00183753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12</w:t>
                  </w:r>
                  <w:r w:rsid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. </w:t>
                  </w:r>
                  <w:r w:rsidR="00B37B16"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</w:t>
                  </w:r>
                </w:p>
              </w:tc>
            </w:tr>
            <w:tr w:rsidR="00B37B16" w:rsidRPr="00B37B16" w:rsidTr="00931D4A">
              <w:trPr>
                <w:trHeight w:val="1218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3753" w:rsidRDefault="00183753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субъектам МСП и организациям, образующим инфраструктуру поддержки субъектов МСП</w:t>
                  </w:r>
                </w:p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</w:t>
                  </w:r>
                  <w:r w:rsidR="0046287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3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      </w:r>
                  <w:r w:rsidR="00F062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 округа Верхняя Пышма</w:t>
                  </w:r>
                </w:p>
              </w:tc>
            </w:tr>
            <w:tr w:rsidR="00B37B16" w:rsidRPr="00B37B16" w:rsidTr="00931D4A">
              <w:trPr>
                <w:trHeight w:val="1338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46287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14</w:t>
                  </w:r>
                  <w:r w:rsidR="00B37B16"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      </w:r>
                </w:p>
              </w:tc>
            </w:tr>
            <w:tr w:rsidR="00B37B16" w:rsidRPr="00B37B16" w:rsidTr="00931D4A">
              <w:trPr>
                <w:trHeight w:val="221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46287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15</w:t>
                  </w:r>
                  <w:r w:rsidR="00B37B16"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отремонтированных объектов</w:t>
                  </w:r>
                </w:p>
              </w:tc>
            </w:tr>
            <w:tr w:rsidR="00B37B16" w:rsidRPr="00B37B16" w:rsidTr="00931D4A">
              <w:trPr>
                <w:trHeight w:val="986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46287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16</w:t>
                  </w:r>
                  <w:r w:rsidR="00B37B16"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объектов недвижимого имущества, по которым произведены работы по разработке ПСД и по капитальному ремонту</w:t>
                  </w:r>
                </w:p>
              </w:tc>
            </w:tr>
            <w:tr w:rsidR="00B37B16" w:rsidRPr="00B37B16" w:rsidTr="00931D4A">
              <w:trPr>
                <w:trHeight w:val="904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46287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17</w:t>
                  </w:r>
                  <w:r w:rsidR="00B37B16"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объектов недвижимого имущества, по которым проведена строительно-техническая экспертиза</w:t>
                  </w:r>
                </w:p>
              </w:tc>
            </w:tr>
            <w:tr w:rsidR="00B37B16" w:rsidRPr="00B37B16" w:rsidTr="00931D4A">
              <w:trPr>
                <w:trHeight w:val="360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Обьем финансирования</w:t>
                  </w:r>
                </w:p>
              </w:tc>
              <w:tc>
                <w:tcPr>
                  <w:tcW w:w="3184" w:type="pc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ВСЕГО:</w:t>
                  </w:r>
                </w:p>
              </w:tc>
            </w:tr>
            <w:tr w:rsidR="00B37B16" w:rsidRPr="00B37B16" w:rsidTr="00931D4A">
              <w:trPr>
                <w:trHeight w:val="360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муниципальной</w:t>
                  </w:r>
                </w:p>
              </w:tc>
              <w:tc>
                <w:tcPr>
                  <w:tcW w:w="3184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462876" w:rsidP="00462876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1 798</w:t>
                  </w:r>
                  <w:r w:rsidR="00B37B16"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211</w:t>
                  </w:r>
                  <w:r w:rsidR="00B37B16"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4</w:t>
                  </w:r>
                  <w:r w:rsidR="00B37B16"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37B16"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B37B16" w:rsidRPr="00B37B16" w:rsidTr="00931D4A">
              <w:trPr>
                <w:trHeight w:val="360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программы по годам</w:t>
                  </w:r>
                </w:p>
              </w:tc>
              <w:tc>
                <w:tcPr>
                  <w:tcW w:w="3184" w:type="pct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B37B16" w:rsidRPr="00B37B16" w:rsidTr="00931D4A">
              <w:trPr>
                <w:trHeight w:val="80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реализации, тыс. рублей</w:t>
                  </w:r>
                </w:p>
              </w:tc>
              <w:tc>
                <w:tcPr>
                  <w:tcW w:w="3184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2019 год – 33 399,9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2020 год – 42 712,0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2021 год – 312 411,0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2022 год – 190 348,6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2023 год – 416 786,6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2024 год </w:t>
                  </w:r>
                  <w:r w:rsidRPr="00B37B16">
                    <w:rPr>
                      <w:rFonts w:ascii="Cambria" w:hAnsi="Cambria"/>
                      <w:noProof/>
                      <w:color w:val="000000"/>
                      <w:sz w:val="28"/>
                      <w:szCs w:val="28"/>
                      <w:lang w:eastAsia="en-US"/>
                    </w:rPr>
                    <w:t>–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35</w:t>
                  </w:r>
                  <w:r w:rsidR="0046287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6287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370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 w:rsidR="0046287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5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2025 год – 273 136,4 тыс. рублей, </w:t>
                  </w:r>
                </w:p>
                <w:p w:rsidR="00B37B16" w:rsidRPr="00B37B16" w:rsidRDefault="00B37B16" w:rsidP="00B37B16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2026 год – 139 023,2 тыс. рублей, </w:t>
                  </w:r>
                </w:p>
                <w:p w:rsidR="00B37B16" w:rsidRPr="00B37B16" w:rsidRDefault="00B37B16" w:rsidP="00B37B16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2027 год – 39 023,2 тыс. рублей</w:t>
                  </w:r>
                </w:p>
              </w:tc>
            </w:tr>
            <w:tr w:rsidR="007D1622" w:rsidRPr="00B37B16" w:rsidTr="00931D4A">
              <w:trPr>
                <w:trHeight w:val="360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7D1622" w:rsidRPr="00B37B16" w:rsidRDefault="007D1622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3184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из них:</w:t>
                  </w:r>
                </w:p>
                <w:p w:rsidR="007D1622" w:rsidRPr="00B37B16" w:rsidRDefault="007D1622" w:rsidP="00B37B16">
                  <w:pPr>
                    <w:ind w:left="146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местный бюджет</w:t>
                  </w:r>
                </w:p>
                <w:p w:rsidR="007D1622" w:rsidRPr="00B37B16" w:rsidRDefault="00462876" w:rsidP="00B37B16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1 798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211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4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7D1622"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тыс. рублей</w:t>
                  </w:r>
                </w:p>
                <w:p w:rsidR="007D1622" w:rsidRPr="00B37B16" w:rsidRDefault="007D1622" w:rsidP="00B37B16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7D1622" w:rsidRPr="00B37B16" w:rsidTr="00931D4A">
              <w:trPr>
                <w:trHeight w:val="360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7D1622" w:rsidRPr="00B37B16" w:rsidRDefault="007D1622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D1622" w:rsidRPr="00B37B16" w:rsidTr="00931D4A">
              <w:trPr>
                <w:trHeight w:val="360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7D1622" w:rsidRPr="00B37B16" w:rsidRDefault="007D1622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D1622" w:rsidRPr="00B37B16" w:rsidTr="00931D4A">
              <w:trPr>
                <w:trHeight w:val="146"/>
              </w:trPr>
              <w:tc>
                <w:tcPr>
                  <w:tcW w:w="47" w:type="pct"/>
                  <w:tcBorders>
                    <w:right w:val="single" w:sz="4" w:space="0" w:color="auto"/>
                  </w:tcBorders>
                </w:tcPr>
                <w:p w:rsidR="007D1622" w:rsidRPr="00B37B16" w:rsidRDefault="007D1622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D1622" w:rsidRPr="00B37B16" w:rsidTr="00931D4A">
              <w:trPr>
                <w:trHeight w:val="70"/>
              </w:trPr>
              <w:tc>
                <w:tcPr>
                  <w:tcW w:w="47" w:type="pct"/>
                </w:tcPr>
                <w:p w:rsidR="007D1622" w:rsidRPr="00B37B16" w:rsidRDefault="007D1622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7D1622" w:rsidRPr="00B37B16" w:rsidRDefault="007D1622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2019 год – 33 399,9 тыс. рублей, </w:t>
                  </w:r>
                </w:p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2020 год – 42 712,0 тыс. рублей, </w:t>
                  </w:r>
                </w:p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2021 год – 312 411,0 тыс. рублей, </w:t>
                  </w:r>
                </w:p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2022 год – 190 348,6 тыс. рублей, </w:t>
                  </w:r>
                </w:p>
                <w:p w:rsidR="007D1622" w:rsidRPr="00B37B16" w:rsidRDefault="007D1622" w:rsidP="007D1622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2023 год – 416 786,6 тыс. рублей, </w:t>
                  </w:r>
                </w:p>
                <w:p w:rsidR="007D1622" w:rsidRPr="00B37B16" w:rsidRDefault="007D1622" w:rsidP="003752CB">
                  <w:pPr>
                    <w:spacing w:line="256" w:lineRule="auto"/>
                    <w:ind w:left="142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2024 год </w:t>
                  </w:r>
                  <w:r w:rsidRPr="00B37B16">
                    <w:rPr>
                      <w:rFonts w:ascii="Cambria" w:hAnsi="Cambria"/>
                      <w:noProof/>
                      <w:color w:val="000000"/>
                      <w:sz w:val="28"/>
                      <w:szCs w:val="28"/>
                      <w:lang w:eastAsia="en-US"/>
                    </w:rPr>
                    <w:t>–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62876"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35</w:t>
                  </w:r>
                  <w:r w:rsidR="0046287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  <w:r w:rsidR="00462876"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6287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370</w:t>
                  </w:r>
                  <w:r w:rsidR="00462876"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 w:rsidR="0046287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5</w:t>
                  </w:r>
                  <w:r w:rsidR="00462876"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тыс. рублей, </w:t>
                  </w:r>
                </w:p>
              </w:tc>
            </w:tr>
            <w:tr w:rsidR="00183753" w:rsidRPr="00B37B16" w:rsidTr="00931D4A">
              <w:trPr>
                <w:trHeight w:val="360"/>
              </w:trPr>
              <w:tc>
                <w:tcPr>
                  <w:tcW w:w="47" w:type="pct"/>
                </w:tcPr>
                <w:p w:rsidR="00183753" w:rsidRPr="00B37B16" w:rsidRDefault="00183753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83753" w:rsidRPr="00B37B16" w:rsidRDefault="00183753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4" w:type="pct"/>
                  <w:tcBorders>
                    <w:top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183753" w:rsidRPr="00B37B16" w:rsidRDefault="00183753" w:rsidP="00183753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2025 год – 273 136,4 тыс. рублей, </w:t>
                  </w:r>
                </w:p>
                <w:p w:rsidR="00183753" w:rsidRPr="00B37B16" w:rsidRDefault="00183753" w:rsidP="00183753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2026 год – 139 023,2 тыс. рублей, </w:t>
                  </w:r>
                </w:p>
                <w:p w:rsidR="00183753" w:rsidRPr="00B37B16" w:rsidRDefault="00183753" w:rsidP="00183753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2027 год – 39 023,2 тыс. рублей</w:t>
                  </w:r>
                </w:p>
              </w:tc>
            </w:tr>
            <w:tr w:rsidR="00B37B16" w:rsidRPr="00B37B16" w:rsidTr="00931D4A">
              <w:trPr>
                <w:trHeight w:val="360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Адрес размещения</w:t>
                  </w:r>
                </w:p>
              </w:tc>
              <w:tc>
                <w:tcPr>
                  <w:tcW w:w="3184" w:type="pct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https://movp.ru/site/section?id=1434</w:t>
                  </w:r>
                </w:p>
              </w:tc>
            </w:tr>
            <w:tr w:rsidR="00B37B16" w:rsidRPr="00B37B16" w:rsidTr="00931D4A">
              <w:trPr>
                <w:trHeight w:val="360"/>
              </w:trPr>
              <w:tc>
                <w:tcPr>
                  <w:tcW w:w="47" w:type="pct"/>
                </w:tcPr>
                <w:p w:rsidR="00B37B16" w:rsidRPr="00B37B16" w:rsidRDefault="00B37B16" w:rsidP="00B37B16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1769" w:type="pct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муниципальной программы в сети Интернет</w:t>
                  </w:r>
                </w:p>
              </w:tc>
              <w:tc>
                <w:tcPr>
                  <w:tcW w:w="3184" w:type="pct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B37B16" w:rsidRPr="00B37B16" w:rsidRDefault="00B37B16" w:rsidP="00B37B16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37B16" w:rsidRPr="00B37B16" w:rsidRDefault="00B37B16" w:rsidP="00B37B16">
            <w:pPr>
              <w:spacing w:line="15" w:lineRule="exact"/>
              <w:rPr>
                <w:rFonts w:ascii="Liberation Serif" w:hAnsi="Liberation Serif"/>
              </w:rPr>
            </w:pPr>
          </w:p>
          <w:p w:rsidR="00B37B16" w:rsidRPr="00B37B16" w:rsidRDefault="00B37B16" w:rsidP="00B37B16">
            <w:pPr>
              <w:ind w:left="28" w:right="28"/>
              <w:jc w:val="center"/>
              <w:rPr>
                <w:rFonts w:ascii="Liberation Serif" w:hAnsi="Liberation Serif" w:cs="Liberation Serif"/>
                <w:b/>
                <w:noProof/>
                <w:color w:val="000000"/>
                <w:sz w:val="28"/>
                <w:szCs w:val="28"/>
              </w:rPr>
            </w:pPr>
          </w:p>
        </w:tc>
      </w:tr>
    </w:tbl>
    <w:p w:rsidR="00F835ED" w:rsidRDefault="00F835ED">
      <w:pPr>
        <w:spacing w:line="15" w:lineRule="exact"/>
      </w:pPr>
    </w:p>
    <w:sectPr w:rsidR="00F835ED" w:rsidSect="00C76E9A">
      <w:headerReference w:type="default" r:id="rId6"/>
      <w:footerReference w:type="default" r:id="rId7"/>
      <w:pgSz w:w="12240" w:h="15840"/>
      <w:pgMar w:top="1134" w:right="567" w:bottom="1134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153" w:rsidRDefault="001E3153">
      <w:r>
        <w:separator/>
      </w:r>
    </w:p>
  </w:endnote>
  <w:endnote w:type="continuationSeparator" w:id="0">
    <w:p w:rsidR="001E3153" w:rsidRDefault="001E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ED" w:rsidRDefault="00F835ED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153" w:rsidRDefault="001E3153">
      <w:r>
        <w:separator/>
      </w:r>
    </w:p>
  </w:footnote>
  <w:footnote w:type="continuationSeparator" w:id="0">
    <w:p w:rsidR="001E3153" w:rsidRDefault="001E3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ED" w:rsidRDefault="00F835ED">
    <w:pPr>
      <w:rPr>
        <w:rStyle w:val="FakeCharacter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ED"/>
    <w:rsid w:val="00122045"/>
    <w:rsid w:val="00183753"/>
    <w:rsid w:val="001E3153"/>
    <w:rsid w:val="003752CB"/>
    <w:rsid w:val="003A449B"/>
    <w:rsid w:val="00462876"/>
    <w:rsid w:val="005F2598"/>
    <w:rsid w:val="006077C7"/>
    <w:rsid w:val="007D1622"/>
    <w:rsid w:val="008A0904"/>
    <w:rsid w:val="008F0B0E"/>
    <w:rsid w:val="00931D4A"/>
    <w:rsid w:val="0095450A"/>
    <w:rsid w:val="00AF74E2"/>
    <w:rsid w:val="00B37B16"/>
    <w:rsid w:val="00BD0A63"/>
    <w:rsid w:val="00C76E9A"/>
    <w:rsid w:val="00D926E6"/>
    <w:rsid w:val="00D946CD"/>
    <w:rsid w:val="00D95E61"/>
    <w:rsid w:val="00E337E1"/>
    <w:rsid w:val="00E57A9F"/>
    <w:rsid w:val="00F06297"/>
    <w:rsid w:val="00F8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90D3"/>
  <w15:docId w15:val="{123AAC67-234E-4954-986D-0A5C2DC0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6E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Анна Владимировна</dc:creator>
  <cp:lastModifiedBy>Садыкова Дарья Юрьевна</cp:lastModifiedBy>
  <cp:revision>16</cp:revision>
  <cp:lastPrinted>2025-01-31T04:26:00Z</cp:lastPrinted>
  <dcterms:created xsi:type="dcterms:W3CDTF">2024-12-19T09:30:00Z</dcterms:created>
  <dcterms:modified xsi:type="dcterms:W3CDTF">2025-02-03T11:04:00Z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