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E0" w:rsidRDefault="000075E0" w:rsidP="000075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 w:rsidRPr="007D41AD">
        <w:rPr>
          <w:rFonts w:ascii="Liberation Serif" w:hAnsi="Liberation Serif" w:cs="Liberation Serif"/>
          <w:b/>
        </w:rPr>
        <w:t xml:space="preserve">ПЕРЕЧЕНЬ ДОКУМЕНТОВ, </w:t>
      </w:r>
    </w:p>
    <w:p w:rsidR="000075E0" w:rsidRPr="007D41AD" w:rsidRDefault="000075E0" w:rsidP="000075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7D41AD">
        <w:rPr>
          <w:rFonts w:ascii="Liberation Serif" w:hAnsi="Liberation Serif" w:cs="Liberation Serif"/>
          <w:b/>
        </w:rPr>
        <w:t>НЕОБХОДИМЫХ ДЛЯ ВЫДАЧИ РАЗРЕШЕНИЯ НА СТРОИТЕЛЬСТВО</w:t>
      </w:r>
    </w:p>
    <w:p w:rsidR="000075E0" w:rsidRDefault="000075E0" w:rsidP="000075E0">
      <w:pPr>
        <w:spacing w:after="0" w:line="240" w:lineRule="auto"/>
        <w:jc w:val="both"/>
        <w:rPr>
          <w:rFonts w:ascii="Liberation Serif" w:hAnsi="Liberation Serif" w:cs="Liberation Serif"/>
          <w:b/>
        </w:rPr>
      </w:pPr>
    </w:p>
    <w:p w:rsidR="000075E0" w:rsidRPr="007D41AD" w:rsidRDefault="000075E0" w:rsidP="000075E0">
      <w:pPr>
        <w:spacing w:after="0" w:line="240" w:lineRule="auto"/>
        <w:jc w:val="both"/>
        <w:rPr>
          <w:rFonts w:ascii="Liberation Serif" w:hAnsi="Liberation Serif" w:cs="Liberation Serif"/>
          <w:b/>
        </w:rPr>
      </w:pPr>
      <w:r w:rsidRPr="007D41AD">
        <w:rPr>
          <w:rFonts w:ascii="Liberation Serif" w:hAnsi="Liberation Serif" w:cs="Liberation Serif"/>
          <w:b/>
        </w:rPr>
        <w:t>Принятые сокращения:</w:t>
      </w:r>
    </w:p>
    <w:p w:rsidR="000075E0" w:rsidRPr="007D41AD" w:rsidRDefault="000075E0" w:rsidP="000075E0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7D41AD">
        <w:rPr>
          <w:rFonts w:ascii="Liberation Serif" w:hAnsi="Liberation Serif" w:cs="Liberation Serif"/>
          <w:b/>
        </w:rPr>
        <w:t>ЕГРН</w:t>
      </w:r>
      <w:r w:rsidRPr="007D41AD">
        <w:rPr>
          <w:rFonts w:ascii="Liberation Serif" w:hAnsi="Liberation Serif" w:cs="Liberation Serif"/>
        </w:rPr>
        <w:t xml:space="preserve"> – Единый государственный реестр недвижимости;</w:t>
      </w:r>
    </w:p>
    <w:p w:rsidR="000075E0" w:rsidRPr="007D41AD" w:rsidRDefault="000075E0" w:rsidP="000075E0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7D41AD">
        <w:rPr>
          <w:rFonts w:ascii="Liberation Serif" w:hAnsi="Liberation Serif" w:cs="Liberation Serif"/>
          <w:b/>
        </w:rPr>
        <w:t>ГИС ЕГРЗ</w:t>
      </w:r>
      <w:r w:rsidRPr="007D41AD">
        <w:rPr>
          <w:rFonts w:ascii="Liberation Serif" w:hAnsi="Liberation Serif" w:cs="Liberation Serif"/>
        </w:rPr>
        <w:t xml:space="preserve"> – Единый государственный реестр заключений экспертизы проектной документации объектов капитального строительства;</w:t>
      </w:r>
    </w:p>
    <w:p w:rsidR="000075E0" w:rsidRPr="007D41AD" w:rsidRDefault="000075E0" w:rsidP="000075E0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7D41AD">
        <w:rPr>
          <w:rFonts w:ascii="Liberation Serif" w:hAnsi="Liberation Serif" w:cs="Liberation Serif"/>
          <w:b/>
        </w:rPr>
        <w:t>Кодекс</w:t>
      </w:r>
      <w:r w:rsidRPr="007D41AD">
        <w:rPr>
          <w:rFonts w:ascii="Liberation Serif" w:hAnsi="Liberation Serif" w:cs="Liberation Serif"/>
        </w:rPr>
        <w:t xml:space="preserve"> – Градостроительный кодекс Российской Федерации,</w:t>
      </w:r>
    </w:p>
    <w:p w:rsidR="000075E0" w:rsidRPr="007D41AD" w:rsidRDefault="000075E0" w:rsidP="000075E0">
      <w:pPr>
        <w:spacing w:line="240" w:lineRule="auto"/>
        <w:ind w:firstLine="708"/>
        <w:jc w:val="both"/>
        <w:rPr>
          <w:rFonts w:ascii="Liberation Serif" w:hAnsi="Liberation Serif" w:cs="Liberation Serif"/>
        </w:rPr>
      </w:pPr>
      <w:r w:rsidRPr="007D41AD">
        <w:rPr>
          <w:rFonts w:ascii="Liberation Serif" w:hAnsi="Liberation Serif" w:cs="Liberation Serif"/>
        </w:rPr>
        <w:t xml:space="preserve"> </w:t>
      </w:r>
    </w:p>
    <w:p w:rsidR="000075E0" w:rsidRDefault="000075E0" w:rsidP="000075E0">
      <w:r w:rsidRPr="007D41AD">
        <w:rPr>
          <w:rFonts w:ascii="Liberation Serif" w:hAnsi="Liberation Serif" w:cs="Liberation Serif"/>
        </w:rPr>
        <w:t xml:space="preserve">К заявлению о выдаче разрешения на строительство, о внесении изменений в разрешение на строительство </w:t>
      </w:r>
      <w:r w:rsidRPr="007D41AD">
        <w:rPr>
          <w:rFonts w:ascii="Liberation Serif" w:hAnsi="Liberation Serif" w:cs="Liberation Serif"/>
          <w:i/>
        </w:rPr>
        <w:t>(за исключением внесения изменений в связи с необходимостью продления срока действия разрешения на строительство)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2126"/>
        <w:gridCol w:w="5103"/>
      </w:tblGrid>
      <w:tr w:rsidR="000075E0" w:rsidRPr="00291CF3" w:rsidTr="00361FFB">
        <w:tc>
          <w:tcPr>
            <w:tcW w:w="7650" w:type="dxa"/>
          </w:tcPr>
          <w:p w:rsidR="000075E0" w:rsidRPr="00291CF3" w:rsidRDefault="000075E0" w:rsidP="000075E0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Наименование документа</w:t>
            </w:r>
          </w:p>
        </w:tc>
        <w:tc>
          <w:tcPr>
            <w:tcW w:w="2126" w:type="dxa"/>
          </w:tcPr>
          <w:p w:rsidR="000075E0" w:rsidRPr="00291CF3" w:rsidRDefault="000075E0" w:rsidP="000075E0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Обязательность предоставления</w:t>
            </w:r>
          </w:p>
        </w:tc>
        <w:tc>
          <w:tcPr>
            <w:tcW w:w="5103" w:type="dxa"/>
          </w:tcPr>
          <w:p w:rsidR="000075E0" w:rsidRPr="00291CF3" w:rsidRDefault="000075E0" w:rsidP="000075E0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Примечания</w:t>
            </w:r>
          </w:p>
        </w:tc>
      </w:tr>
      <w:tr w:rsidR="007E2CFF" w:rsidRPr="00291CF3" w:rsidTr="00361FFB">
        <w:trPr>
          <w:trHeight w:val="664"/>
        </w:trPr>
        <w:tc>
          <w:tcPr>
            <w:tcW w:w="7650" w:type="dxa"/>
            <w:vMerge w:val="restart"/>
          </w:tcPr>
          <w:p w:rsidR="007E2CFF" w:rsidRPr="00291CF3" w:rsidRDefault="006A7FFA" w:rsidP="007E2CFF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</w:t>
            </w:r>
            <w:r w:rsidR="007E2CFF" w:rsidRPr="00291CF3">
              <w:rPr>
                <w:rFonts w:ascii="Liberation Serif" w:hAnsi="Liberation Serif" w:cs="Liberation Serif"/>
              </w:rPr>
      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      </w:r>
          </w:p>
        </w:tc>
        <w:tc>
          <w:tcPr>
            <w:tcW w:w="2126" w:type="dxa"/>
          </w:tcPr>
          <w:p w:rsidR="007E2CFF" w:rsidRPr="00291CF3" w:rsidRDefault="007E2CFF" w:rsidP="007E2CF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91CF3"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7E2CFF" w:rsidRPr="00291CF3" w:rsidRDefault="006A7FFA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В случае если такие документы (их копии или сведения, содержащиеся в них) </w:t>
            </w:r>
            <w:r w:rsidRPr="00291CF3">
              <w:rPr>
                <w:rFonts w:ascii="Liberation Serif" w:hAnsi="Liberation Serif" w:cs="Liberation Serif"/>
                <w:b/>
              </w:rPr>
              <w:t>отсутствуют в ЕГРН</w:t>
            </w:r>
          </w:p>
        </w:tc>
      </w:tr>
      <w:tr w:rsidR="007E2CFF" w:rsidRPr="00291CF3" w:rsidTr="00361FFB">
        <w:trPr>
          <w:trHeight w:val="851"/>
        </w:trPr>
        <w:tc>
          <w:tcPr>
            <w:tcW w:w="7650" w:type="dxa"/>
            <w:vMerge/>
          </w:tcPr>
          <w:p w:rsidR="007E2CFF" w:rsidRPr="00291CF3" w:rsidRDefault="007E2CFF" w:rsidP="007E2CF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7E2CFF" w:rsidRPr="00291CF3" w:rsidRDefault="006A7FFA" w:rsidP="007E2CFF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7E2CFF" w:rsidRPr="00291CF3" w:rsidRDefault="006A7FFA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Во всех остальных случаях</w:t>
            </w:r>
          </w:p>
        </w:tc>
      </w:tr>
      <w:tr w:rsidR="000075E0" w:rsidRPr="00291CF3" w:rsidTr="00361FFB">
        <w:tc>
          <w:tcPr>
            <w:tcW w:w="7650" w:type="dxa"/>
          </w:tcPr>
          <w:p w:rsidR="000075E0" w:rsidRPr="00291CF3" w:rsidRDefault="006A7FFA" w:rsidP="007E2CFF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Г</w:t>
            </w:r>
            <w:r w:rsidR="007E2CFF" w:rsidRPr="00291CF3">
              <w:rPr>
                <w:rFonts w:ascii="Liberation Serif" w:hAnsi="Liberation Serif" w:cs="Liberation Serif"/>
              </w:rPr>
              <w:t>радостроительный план земельного участка, выданный не ранее чем за три года до дня представления заявления о выд</w:t>
            </w:r>
            <w:r w:rsidR="00601432" w:rsidRPr="00291CF3">
              <w:rPr>
                <w:rFonts w:ascii="Liberation Serif" w:hAnsi="Liberation Serif" w:cs="Liberation Serif"/>
              </w:rPr>
              <w:t>аче разрешения на строительство</w:t>
            </w:r>
          </w:p>
        </w:tc>
        <w:tc>
          <w:tcPr>
            <w:tcW w:w="2126" w:type="dxa"/>
          </w:tcPr>
          <w:p w:rsidR="000075E0" w:rsidRPr="00291CF3" w:rsidRDefault="00601432" w:rsidP="007E2CFF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0075E0" w:rsidRPr="00291CF3" w:rsidRDefault="003A7CD6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Всегда</w:t>
            </w:r>
          </w:p>
        </w:tc>
      </w:tr>
      <w:tr w:rsidR="003A7CD6" w:rsidRPr="00291CF3" w:rsidTr="00361FFB">
        <w:trPr>
          <w:trHeight w:val="3205"/>
        </w:trPr>
        <w:tc>
          <w:tcPr>
            <w:tcW w:w="7650" w:type="dxa"/>
            <w:vMerge w:val="restart"/>
          </w:tcPr>
          <w:p w:rsidR="003A7CD6" w:rsidRPr="00291CF3" w:rsidRDefault="003A7CD6" w:rsidP="003A7CD6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Результаты инженерных изысканий и следующие материалы, содержащиеся в утвержденной в соответствии с частью 15 статьи 48 Кодекса проектной документации:</w:t>
            </w:r>
          </w:p>
          <w:p w:rsidR="003A7CD6" w:rsidRPr="00291CF3" w:rsidRDefault="003A7CD6" w:rsidP="003A7CD6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пояснительная записка;</w:t>
            </w:r>
          </w:p>
          <w:p w:rsidR="003A7CD6" w:rsidRPr="00291CF3" w:rsidRDefault="003A7CD6" w:rsidP="003A7CD6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–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:rsidR="003A7CD6" w:rsidRPr="00291CF3" w:rsidRDefault="003A7CD6" w:rsidP="003A7CD6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</w:t>
            </w:r>
            <w:r w:rsidRPr="00291CF3">
              <w:rPr>
                <w:rFonts w:ascii="Liberation Serif" w:hAnsi="Liberation Serif" w:cs="Liberation Serif"/>
              </w:rPr>
              <w:lastRenderedPageBreak/>
              <w:t>общественного питания, объектам делового, административного, финансового, религиозного назначения, объектам жилищного фонда);</w:t>
            </w:r>
          </w:p>
          <w:p w:rsidR="003A7CD6" w:rsidRPr="00291CF3" w:rsidRDefault="003A7CD6" w:rsidP="003A7CD6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</w:tc>
        <w:tc>
          <w:tcPr>
            <w:tcW w:w="2126" w:type="dxa"/>
          </w:tcPr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91CF3">
              <w:rPr>
                <w:rFonts w:ascii="Liberation Serif" w:hAnsi="Liberation Serif" w:cs="Liberation Serif"/>
                <w:b/>
              </w:rPr>
              <w:lastRenderedPageBreak/>
              <w:t>Обязательно</w:t>
            </w: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3A7CD6">
            <w:pPr>
              <w:jc w:val="center"/>
              <w:rPr>
                <w:rFonts w:ascii="Liberation Serif" w:hAnsi="Liberation Serif" w:cs="Liberation Serif"/>
              </w:rPr>
            </w:pPr>
          </w:p>
          <w:p w:rsidR="003A7CD6" w:rsidRPr="00291CF3" w:rsidRDefault="003A7CD6" w:rsidP="003A7CD6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5103" w:type="dxa"/>
          </w:tcPr>
          <w:p w:rsidR="003A7CD6" w:rsidRPr="00291CF3" w:rsidRDefault="003A7CD6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В случае если такие документы </w:t>
            </w:r>
            <w:r w:rsidRPr="00291CF3">
              <w:rPr>
                <w:rFonts w:ascii="Liberation Serif" w:hAnsi="Liberation Serif" w:cs="Liberation Serif"/>
                <w:b/>
              </w:rPr>
              <w:t>отсутствуют</w:t>
            </w:r>
            <w:r w:rsidRPr="00291CF3">
              <w:rPr>
                <w:rFonts w:ascii="Liberation Serif" w:hAnsi="Liberation Serif" w:cs="Liberation Serif"/>
              </w:rPr>
              <w:t xml:space="preserve"> </w:t>
            </w:r>
            <w:r w:rsidRPr="00291CF3">
              <w:rPr>
                <w:rFonts w:ascii="Liberation Serif" w:hAnsi="Liberation Serif" w:cs="Liberation Serif"/>
                <w:b/>
              </w:rPr>
              <w:t>в ГИС ЕГРЗ</w:t>
            </w:r>
          </w:p>
        </w:tc>
      </w:tr>
      <w:tr w:rsidR="003A7CD6" w:rsidRPr="00291CF3" w:rsidTr="00361FFB">
        <w:trPr>
          <w:trHeight w:val="664"/>
        </w:trPr>
        <w:tc>
          <w:tcPr>
            <w:tcW w:w="7650" w:type="dxa"/>
            <w:vMerge/>
          </w:tcPr>
          <w:p w:rsidR="003A7CD6" w:rsidRPr="00291CF3" w:rsidRDefault="003A7CD6" w:rsidP="003A7C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3A7CD6" w:rsidRPr="00291CF3" w:rsidRDefault="003A7CD6" w:rsidP="007E2CFF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3A7CD6" w:rsidRPr="00291CF3" w:rsidRDefault="003A7CD6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Во всех остальных случаях</w:t>
            </w:r>
          </w:p>
        </w:tc>
      </w:tr>
      <w:tr w:rsidR="00EA1906" w:rsidRPr="00291CF3" w:rsidTr="00361FFB">
        <w:trPr>
          <w:trHeight w:val="276"/>
        </w:trPr>
        <w:tc>
          <w:tcPr>
            <w:tcW w:w="7650" w:type="dxa"/>
            <w:vMerge w:val="restart"/>
          </w:tcPr>
          <w:p w:rsidR="00EA1906" w:rsidRPr="00291CF3" w:rsidRDefault="00EA1906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Положительное заключение экспертизы </w:t>
            </w:r>
          </w:p>
          <w:p w:rsidR="00EA1906" w:rsidRPr="00291CF3" w:rsidRDefault="00EA1906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проектной документации</w:t>
            </w:r>
          </w:p>
        </w:tc>
        <w:tc>
          <w:tcPr>
            <w:tcW w:w="2126" w:type="dxa"/>
          </w:tcPr>
          <w:p w:rsidR="00EA1906" w:rsidRPr="00291CF3" w:rsidRDefault="00EA1906" w:rsidP="007E2CF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91CF3"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EA1906" w:rsidRPr="00291CF3" w:rsidRDefault="00EA1906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В случае, если проектная документация подлежит экспертизе в соответствии со статьей 49 Кодекса и при ее </w:t>
            </w:r>
            <w:r w:rsidRPr="00291CF3">
              <w:rPr>
                <w:rFonts w:ascii="Liberation Serif" w:hAnsi="Liberation Serif" w:cs="Liberation Serif"/>
                <w:b/>
              </w:rPr>
              <w:t>отсутствии в ГИС ЕГРЗ</w:t>
            </w:r>
          </w:p>
        </w:tc>
      </w:tr>
      <w:tr w:rsidR="00EA1906" w:rsidRPr="00291CF3" w:rsidTr="00361FFB">
        <w:trPr>
          <w:trHeight w:val="275"/>
        </w:trPr>
        <w:tc>
          <w:tcPr>
            <w:tcW w:w="7650" w:type="dxa"/>
            <w:vMerge/>
          </w:tcPr>
          <w:p w:rsidR="00EA1906" w:rsidRPr="00291CF3" w:rsidRDefault="00EA1906" w:rsidP="000075E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EA1906" w:rsidRPr="00291CF3" w:rsidRDefault="00EA1906" w:rsidP="007E2CFF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EA1906" w:rsidRPr="00291CF3" w:rsidRDefault="00EA1906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случае, если проектная документация подлежит экспертизе в соответствии со статьей 49 Кодекса</w:t>
            </w:r>
          </w:p>
        </w:tc>
      </w:tr>
      <w:tr w:rsidR="00EA1906" w:rsidRPr="00291CF3" w:rsidTr="00361FFB">
        <w:tc>
          <w:tcPr>
            <w:tcW w:w="7650" w:type="dxa"/>
            <w:vMerge/>
          </w:tcPr>
          <w:p w:rsidR="00EA1906" w:rsidRPr="00291CF3" w:rsidRDefault="00EA1906" w:rsidP="000075E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EA1906" w:rsidRPr="00291CF3" w:rsidRDefault="00EA1906" w:rsidP="00361FF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Не </w:t>
            </w:r>
            <w:r w:rsidR="00361FFB" w:rsidRPr="00291CF3">
              <w:rPr>
                <w:rFonts w:ascii="Liberation Serif" w:hAnsi="Liberation Serif" w:cs="Liberation Serif"/>
              </w:rPr>
              <w:t>требуется</w:t>
            </w:r>
          </w:p>
        </w:tc>
        <w:tc>
          <w:tcPr>
            <w:tcW w:w="5103" w:type="dxa"/>
          </w:tcPr>
          <w:p w:rsidR="00EA1906" w:rsidRPr="00291CF3" w:rsidRDefault="00EA1906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случае, если проектная документация не подлежит экспертизе в соответствии со статьей 49 Кодекса</w:t>
            </w:r>
          </w:p>
        </w:tc>
      </w:tr>
      <w:tr w:rsidR="00361FFB" w:rsidRPr="00291CF3" w:rsidTr="00361FFB">
        <w:tc>
          <w:tcPr>
            <w:tcW w:w="7650" w:type="dxa"/>
            <w:vMerge w:val="restart"/>
          </w:tcPr>
          <w:p w:rsidR="00361FFB" w:rsidRPr="00291CF3" w:rsidRDefault="00361FFB" w:rsidP="00361FF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Положительное заключение государственной экспертизы проектной документации</w:t>
            </w:r>
          </w:p>
        </w:tc>
        <w:tc>
          <w:tcPr>
            <w:tcW w:w="2126" w:type="dxa"/>
          </w:tcPr>
          <w:p w:rsidR="00361FFB" w:rsidRPr="00291CF3" w:rsidRDefault="00361FFB" w:rsidP="00361FF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91CF3"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361FFB" w:rsidRPr="00291CF3" w:rsidRDefault="00361FFB" w:rsidP="00361FF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случаях, предусмотренных частью 3.4 статьи 49 Градостроительного кодекса Российской Федерации, при отсутствии в ГИС ЕГРЗ</w:t>
            </w:r>
          </w:p>
        </w:tc>
      </w:tr>
      <w:tr w:rsidR="00361FFB" w:rsidRPr="00291CF3" w:rsidTr="00361FFB">
        <w:tc>
          <w:tcPr>
            <w:tcW w:w="7650" w:type="dxa"/>
            <w:vMerge/>
          </w:tcPr>
          <w:p w:rsidR="00361FFB" w:rsidRPr="00291CF3" w:rsidRDefault="00361FFB" w:rsidP="00361F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361FFB" w:rsidRPr="00291CF3" w:rsidRDefault="00361FFB" w:rsidP="00361FF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361FFB" w:rsidRPr="00291CF3" w:rsidRDefault="00361FFB" w:rsidP="00361FF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случаях, предусмотренных частью 3.4 статьи 49 Градостроительного кодекса Российской Федерации</w:t>
            </w:r>
          </w:p>
        </w:tc>
      </w:tr>
      <w:tr w:rsidR="00361FFB" w:rsidRPr="00291CF3" w:rsidTr="00361FFB">
        <w:tc>
          <w:tcPr>
            <w:tcW w:w="7650" w:type="dxa"/>
            <w:vMerge/>
          </w:tcPr>
          <w:p w:rsidR="00361FFB" w:rsidRPr="00291CF3" w:rsidRDefault="00361FFB" w:rsidP="00361F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361FFB" w:rsidRPr="00291CF3" w:rsidRDefault="00361FFB" w:rsidP="00361FF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Не требуется</w:t>
            </w:r>
          </w:p>
        </w:tc>
        <w:tc>
          <w:tcPr>
            <w:tcW w:w="5103" w:type="dxa"/>
          </w:tcPr>
          <w:p w:rsidR="00361FFB" w:rsidRPr="00291CF3" w:rsidRDefault="00361FFB" w:rsidP="00361FF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случае, если проектная документация не подлежит экспертизе</w:t>
            </w:r>
          </w:p>
        </w:tc>
      </w:tr>
      <w:tr w:rsidR="009F60B8" w:rsidRPr="00291CF3" w:rsidTr="00361FFB">
        <w:tc>
          <w:tcPr>
            <w:tcW w:w="7650" w:type="dxa"/>
            <w:vMerge w:val="restart"/>
          </w:tcPr>
          <w:p w:rsidR="009F60B8" w:rsidRPr="00291CF3" w:rsidRDefault="009F60B8" w:rsidP="009F60B8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Положительное заключение государственной экологической экспертизы проектной документации</w:t>
            </w:r>
          </w:p>
        </w:tc>
        <w:tc>
          <w:tcPr>
            <w:tcW w:w="2126" w:type="dxa"/>
          </w:tcPr>
          <w:p w:rsidR="009F60B8" w:rsidRPr="00291CF3" w:rsidRDefault="009F60B8" w:rsidP="009F60B8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91CF3"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9F60B8" w:rsidRPr="00291CF3" w:rsidRDefault="00473BFC" w:rsidP="009F60B8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</w:t>
            </w:r>
            <w:r w:rsidR="00780173" w:rsidRPr="00291CF3">
              <w:rPr>
                <w:rFonts w:ascii="Liberation Serif" w:hAnsi="Liberation Serif" w:cs="Liberation Serif"/>
              </w:rPr>
              <w:t xml:space="preserve"> случаях, предусмотренных частью 6 статьи 49 Кодекса и при </w:t>
            </w:r>
            <w:r w:rsidR="00780173" w:rsidRPr="00291CF3">
              <w:rPr>
                <w:rFonts w:ascii="Liberation Serif" w:hAnsi="Liberation Serif" w:cs="Liberation Serif"/>
                <w:b/>
              </w:rPr>
              <w:t>отсутствии сведений о документе в органе, уполномоченном в области экологической экспертизы</w:t>
            </w:r>
          </w:p>
        </w:tc>
      </w:tr>
      <w:tr w:rsidR="009F60B8" w:rsidRPr="00291CF3" w:rsidTr="00361FFB">
        <w:tc>
          <w:tcPr>
            <w:tcW w:w="7650" w:type="dxa"/>
            <w:vMerge/>
          </w:tcPr>
          <w:p w:rsidR="009F60B8" w:rsidRPr="00291CF3" w:rsidRDefault="009F60B8" w:rsidP="009F60B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9F60B8" w:rsidRPr="00291CF3" w:rsidRDefault="009F60B8" w:rsidP="009F60B8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9F60B8" w:rsidRPr="00291CF3" w:rsidRDefault="00473BFC" w:rsidP="009F60B8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случаях, предусмотренных частью 6 статьи 49 Кодекса</w:t>
            </w:r>
          </w:p>
        </w:tc>
      </w:tr>
      <w:tr w:rsidR="009F60B8" w:rsidRPr="00291CF3" w:rsidTr="00361FFB">
        <w:tc>
          <w:tcPr>
            <w:tcW w:w="7650" w:type="dxa"/>
            <w:vMerge/>
          </w:tcPr>
          <w:p w:rsidR="009F60B8" w:rsidRPr="00291CF3" w:rsidRDefault="009F60B8" w:rsidP="009F60B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9F60B8" w:rsidRPr="00291CF3" w:rsidRDefault="009F60B8" w:rsidP="009F60B8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Не требуется</w:t>
            </w:r>
          </w:p>
        </w:tc>
        <w:tc>
          <w:tcPr>
            <w:tcW w:w="5103" w:type="dxa"/>
          </w:tcPr>
          <w:p w:rsidR="009F60B8" w:rsidRPr="00291CF3" w:rsidRDefault="00473BFC" w:rsidP="009F60B8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случае, если проектная документация не подлежит государственной экологической экспертизе</w:t>
            </w:r>
          </w:p>
        </w:tc>
      </w:tr>
      <w:tr w:rsidR="007678CB" w:rsidRPr="00291CF3" w:rsidTr="007678CB">
        <w:trPr>
          <w:trHeight w:val="1027"/>
        </w:trPr>
        <w:tc>
          <w:tcPr>
            <w:tcW w:w="7650" w:type="dxa"/>
            <w:vMerge w:val="restart"/>
          </w:tcPr>
          <w:p w:rsidR="007678CB" w:rsidRPr="00291CF3" w:rsidRDefault="007678CB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Подтверждение соответствия вносимых в проектную документацию изменений требованиям, указанным в части 3.8 статьи 49 Кодекса, предоставленное лицом, являющимся членом саморегулируемой организации, основанной на членстве лиц, осуществляющих подготовку проектной </w:t>
            </w:r>
            <w:r w:rsidRPr="00291CF3">
              <w:rPr>
                <w:rFonts w:ascii="Liberation Serif" w:hAnsi="Liberation Serif" w:cs="Liberation Serif"/>
              </w:rPr>
              <w:lastRenderedPageBreak/>
              <w:t>документации, и утвержденное привлеченным этим лицом в соответствии с Кодексом специалистом по организации архитектурно-строительного проектирования в должности главного инженера проекта</w:t>
            </w:r>
          </w:p>
        </w:tc>
        <w:tc>
          <w:tcPr>
            <w:tcW w:w="2126" w:type="dxa"/>
          </w:tcPr>
          <w:p w:rsidR="007678CB" w:rsidRPr="00291CF3" w:rsidRDefault="007678CB" w:rsidP="007678C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91CF3">
              <w:rPr>
                <w:rFonts w:ascii="Liberation Serif" w:hAnsi="Liberation Serif" w:cs="Liberation Serif"/>
                <w:b/>
              </w:rPr>
              <w:lastRenderedPageBreak/>
              <w:t>Обязательно</w:t>
            </w:r>
          </w:p>
        </w:tc>
        <w:tc>
          <w:tcPr>
            <w:tcW w:w="5103" w:type="dxa"/>
          </w:tcPr>
          <w:p w:rsidR="007678CB" w:rsidRPr="00291CF3" w:rsidRDefault="007678CB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В случае внесения изменений в проектную документацию в соответствии с частью 3.8 статьи 49 Кодекса, </w:t>
            </w:r>
            <w:r w:rsidRPr="00291CF3">
              <w:rPr>
                <w:rFonts w:ascii="Liberation Serif" w:hAnsi="Liberation Serif" w:cs="Liberation Serif"/>
                <w:b/>
              </w:rPr>
              <w:t>при отсутствии в ГИС ЕГРЗ</w:t>
            </w:r>
          </w:p>
        </w:tc>
      </w:tr>
      <w:tr w:rsidR="007678CB" w:rsidRPr="00291CF3" w:rsidTr="00361FFB">
        <w:trPr>
          <w:trHeight w:val="1177"/>
        </w:trPr>
        <w:tc>
          <w:tcPr>
            <w:tcW w:w="7650" w:type="dxa"/>
            <w:vMerge/>
          </w:tcPr>
          <w:p w:rsidR="007678CB" w:rsidRPr="00291CF3" w:rsidRDefault="007678CB" w:rsidP="007678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7678CB" w:rsidRPr="00291CF3" w:rsidRDefault="007678CB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7678CB" w:rsidRPr="00291CF3" w:rsidRDefault="007678CB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 внесения изменений в проектную документацию в соответствии с частью 3.8 статьи 49 Кодекса</w:t>
            </w:r>
          </w:p>
        </w:tc>
      </w:tr>
      <w:tr w:rsidR="007678CB" w:rsidRPr="00291CF3" w:rsidTr="00361FFB">
        <w:tc>
          <w:tcPr>
            <w:tcW w:w="7650" w:type="dxa"/>
            <w:vMerge w:val="restart"/>
          </w:tcPr>
          <w:p w:rsidR="007678CB" w:rsidRPr="00291CF3" w:rsidRDefault="007678CB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Подтверждение соответствия вносимых в проектную документацию изменений требованиям, указанным в части 3.9 статьи 49 Кодекса, предоставленное органом исполнительной власти или организацией, проводившими экспертизу проектной документации</w:t>
            </w:r>
          </w:p>
        </w:tc>
        <w:tc>
          <w:tcPr>
            <w:tcW w:w="2126" w:type="dxa"/>
          </w:tcPr>
          <w:p w:rsidR="007678CB" w:rsidRPr="00291CF3" w:rsidRDefault="007678CB" w:rsidP="007678C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91CF3"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7678CB" w:rsidRPr="00291CF3" w:rsidRDefault="007678CB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В случае внесения изменений в проектную документацию в ходе экспертного сопровождения в соответствии с частью 3.9 статьи 49 Кодекса, </w:t>
            </w:r>
            <w:r w:rsidRPr="00291CF3">
              <w:rPr>
                <w:rFonts w:ascii="Liberation Serif" w:hAnsi="Liberation Serif" w:cs="Liberation Serif"/>
                <w:b/>
              </w:rPr>
              <w:t>при отсутствии в ГИС ЕГРЗ</w:t>
            </w:r>
          </w:p>
        </w:tc>
      </w:tr>
      <w:tr w:rsidR="007678CB" w:rsidRPr="00291CF3" w:rsidTr="00361FFB">
        <w:tc>
          <w:tcPr>
            <w:tcW w:w="7650" w:type="dxa"/>
            <w:vMerge/>
          </w:tcPr>
          <w:p w:rsidR="007678CB" w:rsidRPr="00291CF3" w:rsidRDefault="007678CB" w:rsidP="007678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7678CB" w:rsidRPr="00291CF3" w:rsidRDefault="007678CB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7678CB" w:rsidRPr="00291CF3" w:rsidRDefault="007678CB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 внесения изменений в проектную документацию в ходе экспертного сопровождения в соответствии с частью 3.9 статьи 49 Кодекса</w:t>
            </w:r>
          </w:p>
        </w:tc>
      </w:tr>
      <w:tr w:rsidR="007678CB" w:rsidRPr="00291CF3" w:rsidTr="00361FFB">
        <w:tc>
          <w:tcPr>
            <w:tcW w:w="7650" w:type="dxa"/>
          </w:tcPr>
          <w:p w:rsidR="007678CB" w:rsidRPr="00291CF3" w:rsidRDefault="00147F4D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2126" w:type="dxa"/>
          </w:tcPr>
          <w:p w:rsidR="007678CB" w:rsidRPr="00291CF3" w:rsidRDefault="00147F4D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7678CB" w:rsidRPr="00291CF3" w:rsidRDefault="00147F4D" w:rsidP="00147F4D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случае, если застройщику было предоставлено такое разрешение в соответствии со статьей 40 Кодекса</w:t>
            </w:r>
          </w:p>
        </w:tc>
      </w:tr>
      <w:tr w:rsidR="007678CB" w:rsidRPr="00291CF3" w:rsidTr="00361FFB">
        <w:tc>
          <w:tcPr>
            <w:tcW w:w="7650" w:type="dxa"/>
          </w:tcPr>
          <w:p w:rsidR="007678CB" w:rsidRPr="00291CF3" w:rsidRDefault="00147F4D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2126" w:type="dxa"/>
          </w:tcPr>
          <w:p w:rsidR="007678CB" w:rsidRPr="00291CF3" w:rsidRDefault="00147F4D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7678CB" w:rsidRPr="00291CF3" w:rsidRDefault="00147F4D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случае, если земельный участок расположен в границах территории, в отношении которой правилами землепользования и застройки предусматриваются требования к архитектурно-градостроительному облику объектов капитального строительства</w:t>
            </w:r>
          </w:p>
        </w:tc>
      </w:tr>
      <w:tr w:rsidR="007678CB" w:rsidRPr="00291CF3" w:rsidTr="00361FFB">
        <w:tc>
          <w:tcPr>
            <w:tcW w:w="7650" w:type="dxa"/>
          </w:tcPr>
          <w:p w:rsidR="007678CB" w:rsidRPr="00291CF3" w:rsidRDefault="002F3A97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Документы, предусмотренные законодательством Российской Федерации об объектах культурного наследия</w:t>
            </w:r>
          </w:p>
        </w:tc>
        <w:tc>
          <w:tcPr>
            <w:tcW w:w="2126" w:type="dxa"/>
          </w:tcPr>
          <w:p w:rsidR="007678CB" w:rsidRPr="00291CF3" w:rsidRDefault="002F3A97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7678CB" w:rsidRPr="00291CF3" w:rsidRDefault="002F3A97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</w:tr>
      <w:tr w:rsidR="007678CB" w:rsidRPr="00291CF3" w:rsidTr="00361FFB">
        <w:tc>
          <w:tcPr>
            <w:tcW w:w="7650" w:type="dxa"/>
          </w:tcPr>
          <w:p w:rsidR="007678CB" w:rsidRPr="00291CF3" w:rsidRDefault="002F3A97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Копия решения об установлении или изменении зоны с особыми условиями использования территории</w:t>
            </w:r>
          </w:p>
        </w:tc>
        <w:tc>
          <w:tcPr>
            <w:tcW w:w="2126" w:type="dxa"/>
          </w:tcPr>
          <w:p w:rsidR="007678CB" w:rsidRPr="00291CF3" w:rsidRDefault="002F3A97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7678CB" w:rsidRPr="00291CF3" w:rsidRDefault="002F3A97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</w:tr>
      <w:tr w:rsidR="00FC371D" w:rsidRPr="00291CF3" w:rsidTr="00361FFB">
        <w:tc>
          <w:tcPr>
            <w:tcW w:w="7650" w:type="dxa"/>
            <w:vMerge w:val="restart"/>
          </w:tcPr>
          <w:p w:rsidR="00FC371D" w:rsidRPr="00291CF3" w:rsidRDefault="00FC371D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Копия договора о комплексном развитии территории</w:t>
            </w:r>
          </w:p>
        </w:tc>
        <w:tc>
          <w:tcPr>
            <w:tcW w:w="2126" w:type="dxa"/>
          </w:tcPr>
          <w:p w:rsidR="00FC371D" w:rsidRPr="00291CF3" w:rsidRDefault="00FC371D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FC371D" w:rsidRPr="00291CF3" w:rsidRDefault="00FC371D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В случае, если строительство, реконструкцию объектов капитального строительства планируется </w:t>
            </w:r>
            <w:r w:rsidRPr="00291CF3">
              <w:rPr>
                <w:rFonts w:ascii="Liberation Serif" w:hAnsi="Liberation Serif" w:cs="Liberation Serif"/>
              </w:rPr>
              <w:lastRenderedPageBreak/>
              <w:t>осуществлять в границах территории, в отношении которой принято решение о комплексном развитии территории</w:t>
            </w:r>
          </w:p>
        </w:tc>
      </w:tr>
      <w:tr w:rsidR="00FC371D" w:rsidRPr="00291CF3" w:rsidTr="00361FFB">
        <w:tc>
          <w:tcPr>
            <w:tcW w:w="7650" w:type="dxa"/>
            <w:vMerge/>
          </w:tcPr>
          <w:p w:rsidR="00FC371D" w:rsidRPr="00291CF3" w:rsidRDefault="00FC371D" w:rsidP="007678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Не требуется</w:t>
            </w: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Если строительство объектов капитального осуществляется с привлечением средств бюджета бюджетной системы Российской Федерации</w:t>
            </w:r>
          </w:p>
        </w:tc>
      </w:tr>
      <w:tr w:rsidR="00FC371D" w:rsidRPr="00291CF3" w:rsidTr="00361FFB">
        <w:tc>
          <w:tcPr>
            <w:tcW w:w="7650" w:type="dxa"/>
            <w:vMerge w:val="restart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Копия решения о комплексном развитии территории</w:t>
            </w:r>
          </w:p>
        </w:tc>
        <w:tc>
          <w:tcPr>
            <w:tcW w:w="2126" w:type="dxa"/>
          </w:tcPr>
          <w:p w:rsidR="00FC371D" w:rsidRPr="00291CF3" w:rsidRDefault="00FC371D" w:rsidP="007678CB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FC371D" w:rsidRPr="00291CF3" w:rsidRDefault="00FC371D" w:rsidP="007678CB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 случае, если реализация решения о комплексном развитии территории осуществляется без заключения договора</w:t>
            </w:r>
          </w:p>
        </w:tc>
      </w:tr>
      <w:tr w:rsidR="00FC371D" w:rsidRPr="00291CF3" w:rsidTr="00361FFB">
        <w:tc>
          <w:tcPr>
            <w:tcW w:w="7650" w:type="dxa"/>
            <w:vMerge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Не требуется</w:t>
            </w: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Если строительство объектов капитального осуществляется с привлечением средств бюджета бюджетной системы Российской Федерации</w:t>
            </w: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  <w:tr w:rsidR="00FC371D" w:rsidRPr="00291CF3" w:rsidTr="00361FFB">
        <w:tc>
          <w:tcPr>
            <w:tcW w:w="7650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FC371D" w:rsidRPr="00291CF3" w:rsidRDefault="00FC371D" w:rsidP="00FC371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</w:tcPr>
          <w:p w:rsidR="00FC371D" w:rsidRPr="00291CF3" w:rsidRDefault="00FC371D" w:rsidP="00FC371D">
            <w:pPr>
              <w:rPr>
                <w:rFonts w:ascii="Liberation Serif" w:hAnsi="Liberation Serif" w:cs="Liberation Serif"/>
              </w:rPr>
            </w:pPr>
          </w:p>
        </w:tc>
      </w:tr>
    </w:tbl>
    <w:p w:rsidR="00AD4C63" w:rsidRPr="000075E0" w:rsidRDefault="00AD4C63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AD4C63" w:rsidRPr="000075E0" w:rsidSect="007E2CF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DF"/>
    <w:rsid w:val="000075E0"/>
    <w:rsid w:val="00147F4D"/>
    <w:rsid w:val="00174CDF"/>
    <w:rsid w:val="00291CF3"/>
    <w:rsid w:val="002F3A97"/>
    <w:rsid w:val="00361FFB"/>
    <w:rsid w:val="003A7CD6"/>
    <w:rsid w:val="00473BFC"/>
    <w:rsid w:val="00601432"/>
    <w:rsid w:val="006A7FFA"/>
    <w:rsid w:val="007678CB"/>
    <w:rsid w:val="00780173"/>
    <w:rsid w:val="007E2CFF"/>
    <w:rsid w:val="009F60B8"/>
    <w:rsid w:val="00AD4C63"/>
    <w:rsid w:val="00B36EA7"/>
    <w:rsid w:val="00CE412A"/>
    <w:rsid w:val="00D51B16"/>
    <w:rsid w:val="00EA1906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78BE6-BA4F-4E82-B7EC-EBF2D48B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Роман Алексеевич</dc:creator>
  <cp:keywords/>
  <dc:description/>
  <cp:lastModifiedBy>Снедкова Елена Владимировна</cp:lastModifiedBy>
  <cp:revision>2</cp:revision>
  <dcterms:created xsi:type="dcterms:W3CDTF">2025-02-12T05:50:00Z</dcterms:created>
  <dcterms:modified xsi:type="dcterms:W3CDTF">2025-02-12T05:50:00Z</dcterms:modified>
</cp:coreProperties>
</file>