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FE" w:rsidRPr="002928E2" w:rsidRDefault="002D2CFE" w:rsidP="002D2CFE">
      <w:pPr>
        <w:ind w:left="5103"/>
        <w:rPr>
          <w:rFonts w:ascii="Liberation Serif" w:hAnsi="Liberation Serif"/>
          <w:sz w:val="28"/>
          <w:szCs w:val="28"/>
        </w:rPr>
      </w:pPr>
      <w:r w:rsidRPr="002928E2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2D2CFE" w:rsidRPr="002928E2" w:rsidRDefault="002D2CFE" w:rsidP="002D2CFE">
      <w:pPr>
        <w:ind w:left="5103"/>
        <w:rPr>
          <w:rFonts w:ascii="Liberation Serif" w:hAnsi="Liberation Serif"/>
          <w:sz w:val="28"/>
          <w:szCs w:val="28"/>
        </w:rPr>
      </w:pPr>
      <w:r w:rsidRPr="002928E2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2D2CFE" w:rsidRPr="002928E2" w:rsidRDefault="002D2CFE" w:rsidP="002D2CFE">
      <w:pPr>
        <w:ind w:left="5103"/>
        <w:rPr>
          <w:rFonts w:ascii="Liberation Serif" w:hAnsi="Liberation Serif"/>
          <w:sz w:val="28"/>
          <w:szCs w:val="28"/>
        </w:rPr>
      </w:pPr>
      <w:r w:rsidRPr="002928E2">
        <w:rPr>
          <w:rFonts w:ascii="Liberation Serif" w:hAnsi="Liberation Serif"/>
          <w:sz w:val="28"/>
          <w:szCs w:val="28"/>
        </w:rPr>
        <w:t>от __</w:t>
      </w:r>
      <w:r w:rsidR="00DB72A4">
        <w:rPr>
          <w:rFonts w:ascii="Liberation Serif" w:hAnsi="Liberation Serif"/>
          <w:sz w:val="28"/>
          <w:szCs w:val="28"/>
        </w:rPr>
        <w:t>03.03.2025</w:t>
      </w:r>
      <w:bookmarkStart w:id="0" w:name="_GoBack"/>
      <w:bookmarkEnd w:id="0"/>
      <w:r w:rsidR="002928E2">
        <w:rPr>
          <w:rFonts w:ascii="Liberation Serif" w:hAnsi="Liberation Serif"/>
          <w:sz w:val="28"/>
          <w:szCs w:val="28"/>
        </w:rPr>
        <w:t>_</w:t>
      </w:r>
      <w:r w:rsidRPr="002928E2">
        <w:rPr>
          <w:rFonts w:ascii="Liberation Serif" w:hAnsi="Liberation Serif"/>
          <w:sz w:val="28"/>
          <w:szCs w:val="28"/>
        </w:rPr>
        <w:t>___ № __</w:t>
      </w:r>
      <w:r w:rsidR="00DB72A4">
        <w:rPr>
          <w:rFonts w:ascii="Liberation Serif" w:hAnsi="Liberation Serif"/>
          <w:sz w:val="28"/>
          <w:szCs w:val="28"/>
        </w:rPr>
        <w:t>256</w:t>
      </w:r>
      <w:r w:rsidRPr="002928E2">
        <w:rPr>
          <w:rFonts w:ascii="Liberation Serif" w:hAnsi="Liberation Serif"/>
          <w:sz w:val="28"/>
          <w:szCs w:val="28"/>
        </w:rPr>
        <w:t>___</w:t>
      </w:r>
    </w:p>
    <w:p w:rsidR="002D2CFE" w:rsidRDefault="002D2CFE" w:rsidP="002D2CFE">
      <w:pPr>
        <w:ind w:left="5103"/>
        <w:rPr>
          <w:rFonts w:ascii="Liberation Serif" w:hAnsi="Liberation Serif"/>
          <w:sz w:val="28"/>
          <w:szCs w:val="28"/>
          <w:u w:val="single"/>
        </w:rPr>
      </w:pPr>
    </w:p>
    <w:p w:rsidR="002928E2" w:rsidRPr="002928E2" w:rsidRDefault="002928E2" w:rsidP="002D2CFE">
      <w:pPr>
        <w:ind w:left="5103"/>
        <w:rPr>
          <w:rFonts w:ascii="Liberation Serif" w:hAnsi="Liberation Serif"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6062"/>
      </w:tblGrid>
      <w:tr w:rsidR="002928E2" w:rsidRPr="002928E2" w:rsidTr="000C4DEB">
        <w:trPr>
          <w:trHeight w:val="790"/>
        </w:trPr>
        <w:tc>
          <w:tcPr>
            <w:tcW w:w="18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928E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 w:right="115"/>
              <w:contextualSpacing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928E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1. Количество граждан, получивших дополнительные меры социальной поддержки</w:t>
            </w:r>
          </w:p>
        </w:tc>
      </w:tr>
      <w:tr w:rsidR="002928E2" w:rsidRPr="002928E2" w:rsidTr="000C4DEB">
        <w:trPr>
          <w:trHeight w:val="1037"/>
        </w:trPr>
        <w:tc>
          <w:tcPr>
            <w:tcW w:w="1852" w:type="pct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ind w:left="115" w:right="115"/>
              <w:contextualSpacing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928E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2. Количество участников ВОВ, тружеников тыла, получивших ко дню Победы, ко дню Пожилого человека материальную помощь</w:t>
            </w:r>
          </w:p>
        </w:tc>
      </w:tr>
      <w:tr w:rsidR="002928E2" w:rsidRPr="002928E2" w:rsidTr="002928E2">
        <w:trPr>
          <w:trHeight w:val="1020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 w:right="115"/>
              <w:contextualSpacing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928E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3. Количество граждан, получивших компенсации расходов на оплату жилого помещения и коммунальных услуг</w:t>
            </w:r>
          </w:p>
        </w:tc>
      </w:tr>
      <w:tr w:rsidR="002928E2" w:rsidRPr="002928E2" w:rsidTr="002928E2">
        <w:trPr>
          <w:trHeight w:val="1076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 w:right="115"/>
              <w:contextualSpacing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928E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4. Количество граждан, получивших оплату жилого помещения и коммунальных услуг, за счет субвенции из федерального бюджета</w:t>
            </w:r>
          </w:p>
        </w:tc>
      </w:tr>
      <w:tr w:rsidR="002928E2" w:rsidRPr="002928E2" w:rsidTr="002928E2">
        <w:trPr>
          <w:trHeight w:val="1020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 w:right="115"/>
              <w:contextualSpacing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928E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5. Количество граждан, получивших субсидии на оплату жилого помещения и коммунальных услуг</w:t>
            </w:r>
          </w:p>
        </w:tc>
      </w:tr>
      <w:tr w:rsidR="002928E2" w:rsidRPr="002928E2" w:rsidTr="002928E2">
        <w:trPr>
          <w:trHeight w:val="1957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 w:right="115"/>
              <w:contextualSpacing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928E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6. Количество граждан, получивших дополнительные льготные проездные билеты для реализации права на меры социальной поддержки при проезде на пассажирском транспорте, имеющих данное право и обратившихся за получением</w:t>
            </w:r>
          </w:p>
        </w:tc>
      </w:tr>
      <w:tr w:rsidR="002928E2" w:rsidRPr="002928E2" w:rsidTr="002928E2">
        <w:trPr>
          <w:trHeight w:val="2325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ind w:left="115" w:right="115"/>
              <w:contextualSpacing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928E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7. Количество граждан, получивших компенсацию расходов на оплату жилого помещения и коммунальных услуг супругу (супруге) умершего гражданина, которому присвоено звание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«</w:t>
            </w:r>
            <w:r w:rsidRPr="002928E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Почетный гражданин городского округа Верхняя Пышма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»</w:t>
            </w:r>
            <w:r w:rsidRPr="002928E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, не вступившей (не вступившему) в повторный брак</w:t>
            </w:r>
          </w:p>
        </w:tc>
      </w:tr>
      <w:tr w:rsidR="002928E2" w:rsidRPr="002928E2" w:rsidTr="002928E2">
        <w:trPr>
          <w:trHeight w:val="1974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 w:right="115"/>
              <w:contextualSpacing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928E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8. Количество семей участников специальной военной операции, проживающих в домах с печным отоплением, получивших социальную поддержку в виде ежегодной компенсации расходов на приобретение твердого топлива</w:t>
            </w:r>
          </w:p>
        </w:tc>
      </w:tr>
      <w:tr w:rsidR="002928E2" w:rsidRPr="002928E2" w:rsidTr="002928E2">
        <w:trPr>
          <w:trHeight w:val="1407"/>
        </w:trPr>
        <w:tc>
          <w:tcPr>
            <w:tcW w:w="185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ind w:left="115" w:right="115"/>
              <w:contextualSpacing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928E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9. Количество Почетных граждан городского округа Верхняя Пышма, которым выплачивается ежемесячное денежное вознаграждение особые заслуги перед городским округом</w:t>
            </w:r>
          </w:p>
        </w:tc>
      </w:tr>
      <w:tr w:rsidR="002928E2" w:rsidRPr="002928E2" w:rsidTr="002928E2">
        <w:trPr>
          <w:trHeight w:val="986"/>
        </w:trPr>
        <w:tc>
          <w:tcPr>
            <w:tcW w:w="1852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 w:right="115"/>
              <w:contextualSpacing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928E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10. Количество лиц, имеющих награды и почетные звания городского округа Верхняя Пышма, получивших денежное вознаграждение</w:t>
            </w:r>
          </w:p>
        </w:tc>
      </w:tr>
      <w:tr w:rsidR="002928E2" w:rsidRPr="002928E2" w:rsidTr="002928E2">
        <w:trPr>
          <w:trHeight w:val="1114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 w:right="115"/>
              <w:contextualSpacing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2928E2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11. Количество социально – значимых мероприятий для граждан, нуждающихся в дополнительных мерах социальной поддержки</w:t>
            </w:r>
          </w:p>
        </w:tc>
      </w:tr>
      <w:tr w:rsidR="002928E2" w:rsidRPr="002928E2" w:rsidTr="002928E2">
        <w:trPr>
          <w:trHeight w:val="1396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12. Количество оказанных услуг по организации работы с объединениями ветеранов, расположенных на территории городского округа Верхняя Пышма</w:t>
            </w:r>
          </w:p>
        </w:tc>
      </w:tr>
      <w:tr w:rsidR="002928E2" w:rsidRPr="002928E2" w:rsidTr="002928E2">
        <w:trPr>
          <w:trHeight w:val="1402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13. Количество инвалидов I и II групп инвалидности, которым предоставлены меры поддержки в виде налоговых льгот по земельному налогу</w:t>
            </w:r>
          </w:p>
        </w:tc>
      </w:tr>
      <w:tr w:rsidR="002928E2" w:rsidRPr="002928E2" w:rsidTr="002928E2">
        <w:trPr>
          <w:trHeight w:val="1265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14. Количество инвалидов с детства, детей-инвалидов, которым предоставлены меры поддержки в виде налоговых льгот по земельному налогу</w:t>
            </w:r>
          </w:p>
        </w:tc>
      </w:tr>
      <w:tr w:rsidR="002928E2" w:rsidRPr="002928E2" w:rsidTr="002928E2">
        <w:trPr>
          <w:trHeight w:val="1407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15. Количество ветеранов и инвалидов Великой Отечественной войны, а также ветеранов и инвалидов боевых действий, которым предоставлены меры поддержки в виде налоговых льгот по земельному налогу</w:t>
            </w:r>
          </w:p>
        </w:tc>
      </w:tr>
      <w:tr w:rsidR="002928E2" w:rsidRPr="002928E2" w:rsidTr="002928E2">
        <w:trPr>
          <w:trHeight w:val="1265"/>
        </w:trPr>
        <w:tc>
          <w:tcPr>
            <w:tcW w:w="185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16. Количество физических лиц, имеющих право на получение социальной поддержки </w:t>
            </w:r>
            <w:r>
              <w:rPr>
                <w:rStyle w:val="CharacterStyle10"/>
                <w:rFonts w:ascii="Liberation Serif" w:eastAsia="Calibri" w:hAnsi="Liberation Serif"/>
              </w:rPr>
              <w:br/>
            </w: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в соответствии с Законом Российской Федерации от 15 мая 1991 года № 1244-1 </w:t>
            </w:r>
            <w:r>
              <w:rPr>
                <w:rStyle w:val="CharacterStyle10"/>
                <w:rFonts w:ascii="Liberation Serif" w:eastAsia="Calibri" w:hAnsi="Liberation Serif"/>
              </w:rPr>
              <w:br/>
            </w: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</w:t>
            </w:r>
            <w:r>
              <w:rPr>
                <w:rStyle w:val="CharacterStyle10"/>
                <w:rFonts w:ascii="Liberation Serif" w:eastAsia="Calibri" w:hAnsi="Liberation Serif"/>
              </w:rPr>
              <w:br/>
            </w: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на производственном объединении </w:t>
            </w:r>
            <w:r>
              <w:rPr>
                <w:rStyle w:val="CharacterStyle10"/>
                <w:rFonts w:ascii="Liberation Serif" w:eastAsia="Calibri" w:hAnsi="Liberation Serif"/>
              </w:rPr>
              <w:t>«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>Маяк</w:t>
            </w:r>
            <w:r>
              <w:rPr>
                <w:rStyle w:val="CharacterStyle10"/>
                <w:rFonts w:ascii="Liberation Serif" w:eastAsia="Calibri" w:hAnsi="Liberation Serif"/>
              </w:rPr>
              <w:t>»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 </w:t>
            </w:r>
            <w:r>
              <w:rPr>
                <w:rStyle w:val="CharacterStyle10"/>
                <w:rFonts w:ascii="Liberation Serif" w:eastAsia="Calibri" w:hAnsi="Liberation Serif"/>
              </w:rPr>
              <w:br/>
            </w:r>
            <w:r w:rsidRPr="002928E2">
              <w:rPr>
                <w:rStyle w:val="CharacterStyle10"/>
                <w:rFonts w:ascii="Liberation Serif" w:eastAsia="Calibri" w:hAnsi="Liberation Serif"/>
              </w:rPr>
              <w:t>и</w:t>
            </w:r>
            <w:r>
              <w:rPr>
                <w:rStyle w:val="CharacterStyle10"/>
                <w:rFonts w:ascii="Liberation Serif" w:eastAsia="Calibri" w:hAnsi="Liberation Serif"/>
              </w:rPr>
              <w:t xml:space="preserve"> 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сбросов радиоактивных отходов в реку Теча» </w:t>
            </w:r>
            <w:r>
              <w:rPr>
                <w:rStyle w:val="CharacterStyle10"/>
                <w:rFonts w:ascii="Liberation Serif" w:eastAsia="Calibri" w:hAnsi="Liberation Serif"/>
              </w:rPr>
              <w:br/>
            </w:r>
            <w:r w:rsidRPr="002928E2">
              <w:rPr>
                <w:rStyle w:val="CharacterStyle10"/>
                <w:rFonts w:ascii="Liberation Serif" w:eastAsia="Calibri" w:hAnsi="Liberation Serif"/>
              </w:rPr>
              <w:t>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полигоне», которым предоставлены меры поддержки в виде налоговых льгот по земельному налогу</w:t>
            </w:r>
          </w:p>
        </w:tc>
      </w:tr>
      <w:tr w:rsidR="002928E2" w:rsidRPr="002928E2" w:rsidTr="002928E2">
        <w:trPr>
          <w:trHeight w:val="2325"/>
        </w:trPr>
        <w:tc>
          <w:tcPr>
            <w:tcW w:w="1852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17. Количество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которым предоставлены меры поддержки в виде налоговых льгот по земельному налогу</w:t>
            </w:r>
          </w:p>
        </w:tc>
      </w:tr>
      <w:tr w:rsidR="002928E2" w:rsidRPr="002928E2" w:rsidTr="002928E2">
        <w:trPr>
          <w:trHeight w:val="1599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18. Количество пенсионеров, имеющих звание ветерана в соответствии с Федеральным законом от 12 января 1995 года № 5-ФЗ «О ветеранах»,  которым предоставлены меры поддержки в виде налоговых льгот по земельному налогу</w:t>
            </w:r>
          </w:p>
        </w:tc>
      </w:tr>
      <w:tr w:rsidR="002928E2" w:rsidRPr="002928E2" w:rsidTr="002928E2">
        <w:trPr>
          <w:trHeight w:val="80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19. Количество детей-сирот и детей, оставшихся без попечения родителей, которым предоставлены меры поддержки в виде налоговых льгот по земельному налогу</w:t>
            </w:r>
          </w:p>
        </w:tc>
      </w:tr>
      <w:tr w:rsidR="002928E2" w:rsidRPr="002928E2" w:rsidTr="002928E2">
        <w:trPr>
          <w:trHeight w:val="1372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20. Количество лиц, имеющих трех и более несовершеннолетних детей, которым предоставлены меры поддержки в виде налоговых льгот по земельному налогу</w:t>
            </w:r>
          </w:p>
        </w:tc>
      </w:tr>
      <w:tr w:rsidR="002928E2" w:rsidRPr="002928E2" w:rsidTr="002928E2">
        <w:trPr>
          <w:trHeight w:val="2258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21. Количество супругов (супруг) умершего граждан</w:t>
            </w:r>
            <w:r>
              <w:rPr>
                <w:rStyle w:val="CharacterStyle10"/>
                <w:rFonts w:ascii="Liberation Serif" w:eastAsia="Calibri" w:hAnsi="Liberation Serif"/>
              </w:rPr>
              <w:t>ина, которому присвоено звание «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>Почетный гражданин городского округа Верхняя Пышма</w:t>
            </w:r>
            <w:r>
              <w:rPr>
                <w:rStyle w:val="CharacterStyle10"/>
                <w:rFonts w:ascii="Liberation Serif" w:eastAsia="Calibri" w:hAnsi="Liberation Serif"/>
              </w:rPr>
              <w:t>»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>, не вступивший (не вступившая) в повторный брак, которым предоставлены меры поддержки в виде налоговых льгот по земельному налогу</w:t>
            </w:r>
          </w:p>
        </w:tc>
      </w:tr>
      <w:tr w:rsidR="002928E2" w:rsidRPr="002928E2" w:rsidTr="002928E2">
        <w:trPr>
          <w:trHeight w:val="4508"/>
        </w:trPr>
        <w:tc>
          <w:tcPr>
            <w:tcW w:w="185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22. Количество граждан, достигших возраста 60 и 55 лет (соответственно мужчины и женщины), и граждан, у которых в соответствии с Федеральны</w:t>
            </w:r>
            <w:r>
              <w:rPr>
                <w:rStyle w:val="CharacterStyle10"/>
                <w:rFonts w:ascii="Liberation Serif" w:eastAsia="Calibri" w:hAnsi="Liberation Serif"/>
              </w:rPr>
              <w:t>м законом «О страховых пенсиях»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 возникло право н</w:t>
            </w:r>
            <w:r>
              <w:rPr>
                <w:rStyle w:val="CharacterStyle10"/>
                <w:rFonts w:ascii="Liberation Serif" w:eastAsia="Calibri" w:hAnsi="Liberation Serif"/>
              </w:rPr>
              <w:t xml:space="preserve">а страховую пенсию по старости, 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>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репрессий»,  которым предоставлены меры поддержки в виде налоговых льгот по земельному налогу</w:t>
            </w:r>
          </w:p>
        </w:tc>
      </w:tr>
      <w:tr w:rsidR="002928E2" w:rsidRPr="002928E2" w:rsidTr="002928E2">
        <w:trPr>
          <w:trHeight w:val="2325"/>
        </w:trPr>
        <w:tc>
          <w:tcPr>
            <w:tcW w:w="1852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23. Количество садоводческих или огороднических товариществ, гаражно-строительных, жилищных, жилищно-строительных кооперативов (далее- некоммерческих организаций), получивших налоговую льготу по земельному налогу в части, приходящейся на физических лиц, являющихся членами данных некоммерческих организаций и относящихся к следующим категориям:1) Герои Советского Союза, Герои Российской Федерации, полные кавалеры ордена Славы;</w:t>
            </w:r>
            <w:r>
              <w:rPr>
                <w:rStyle w:val="CharacterStyle10"/>
                <w:rFonts w:ascii="Liberation Serif" w:eastAsia="Calibri" w:hAnsi="Liberation Serif"/>
              </w:rPr>
              <w:t xml:space="preserve"> 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>2) инвалиды I и II групп инвалидности;</w:t>
            </w:r>
            <w:r>
              <w:rPr>
                <w:rStyle w:val="CharacterStyle10"/>
                <w:rFonts w:ascii="Liberation Serif" w:eastAsia="Calibri" w:hAnsi="Liberation Serif"/>
              </w:rPr>
              <w:t xml:space="preserve"> 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>3) инвалиды с детства, дети-инвалиды;4) ветераны и инвалиды Великой Отечественной войны, а также ветераны и инвалиды боевых действий;</w:t>
            </w:r>
            <w:r>
              <w:rPr>
                <w:rStyle w:val="CharacterStyle10"/>
                <w:rFonts w:ascii="Liberation Serif" w:eastAsia="Calibri" w:hAnsi="Liberation Serif"/>
              </w:rPr>
              <w:t xml:space="preserve"> 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>5) физические лица, имеющие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</w:t>
            </w:r>
            <w:r>
              <w:rPr>
                <w:rStyle w:val="CharacterStyle10"/>
                <w:rFonts w:ascii="Liberation Serif" w:eastAsia="Calibri" w:hAnsi="Liberation Serif"/>
              </w:rPr>
              <w:t>»</w:t>
            </w:r>
          </w:p>
        </w:tc>
      </w:tr>
      <w:tr w:rsidR="002928E2" w:rsidRPr="002928E2" w:rsidTr="002928E2">
        <w:trPr>
          <w:trHeight w:val="2325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24. Количество детей, охваченных паразитологическим обследованием из числа детей, оставшихся</w:t>
            </w:r>
            <w:r>
              <w:rPr>
                <w:rStyle w:val="CharacterStyle10"/>
                <w:rFonts w:ascii="Liberation Serif" w:eastAsia="Calibri" w:hAnsi="Liberation Serif"/>
              </w:rPr>
              <w:t xml:space="preserve"> без попечения родителей; детей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>-инвалидов; детей из многодетных семей; детей, из семей, имеющих среднедушевой доход ниже прожиточного минимума, установленного в Свердловской области</w:t>
            </w:r>
          </w:p>
        </w:tc>
      </w:tr>
      <w:tr w:rsidR="002928E2" w:rsidRPr="002928E2" w:rsidTr="002928E2">
        <w:trPr>
          <w:trHeight w:val="1493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25. Количество детей городского округа </w:t>
            </w:r>
            <w:r>
              <w:rPr>
                <w:rStyle w:val="CharacterStyle10"/>
                <w:rFonts w:ascii="Liberation Serif" w:eastAsia="Calibri" w:hAnsi="Liberation Serif"/>
              </w:rPr>
              <w:br/>
            </w:r>
            <w:r w:rsidRPr="002928E2">
              <w:rPr>
                <w:rStyle w:val="CharacterStyle10"/>
                <w:rFonts w:ascii="Liberation Serif" w:eastAsia="Calibri" w:hAnsi="Liberation Serif"/>
              </w:rPr>
              <w:t>Верхняя Пышма в возрасте от 1,5 до 17 лет охваченных профилактическими пр</w:t>
            </w:r>
            <w:r>
              <w:rPr>
                <w:rStyle w:val="CharacterStyle10"/>
                <w:rFonts w:ascii="Liberation Serif" w:eastAsia="Calibri" w:hAnsi="Liberation Serif"/>
              </w:rPr>
              <w:t xml:space="preserve">ививками (ревакцинации) против 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>клещевого энцефалита</w:t>
            </w:r>
          </w:p>
        </w:tc>
      </w:tr>
      <w:tr w:rsidR="002928E2" w:rsidRPr="002928E2" w:rsidTr="002928E2">
        <w:trPr>
          <w:trHeight w:val="1290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26. Количество детей городского округа Верхняя Пышма в возрасте от 6 до 12 лет охваченных профилактическими прививками против гепатита А</w:t>
            </w:r>
          </w:p>
        </w:tc>
      </w:tr>
      <w:tr w:rsidR="002928E2" w:rsidRPr="002928E2" w:rsidTr="002928E2">
        <w:trPr>
          <w:trHeight w:val="996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27. Площадь территории муниципальных учреждений обработанных аккарицидными средствами в сфере образования</w:t>
            </w:r>
          </w:p>
        </w:tc>
      </w:tr>
      <w:tr w:rsidR="002928E2" w:rsidRPr="002928E2" w:rsidTr="002928E2">
        <w:trPr>
          <w:trHeight w:val="80"/>
        </w:trPr>
        <w:tc>
          <w:tcPr>
            <w:tcW w:w="185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28. Площадь открытых территорий, на которых проведены дератизационные работы</w:t>
            </w:r>
          </w:p>
        </w:tc>
      </w:tr>
      <w:tr w:rsidR="002928E2" w:rsidRPr="002928E2" w:rsidTr="002928E2">
        <w:trPr>
          <w:trHeight w:val="1041"/>
        </w:trPr>
        <w:tc>
          <w:tcPr>
            <w:tcW w:w="1852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29. Площадь помещений муниципальных учреждений, охваченных дератизацией и дезинсекцией в сфере образования</w:t>
            </w:r>
          </w:p>
        </w:tc>
      </w:tr>
      <w:tr w:rsidR="002928E2" w:rsidRPr="002928E2" w:rsidTr="002928E2">
        <w:trPr>
          <w:trHeight w:val="992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30. Количество проведенных санитарно-эпидемиологических экспертиз в сфере образования</w:t>
            </w:r>
          </w:p>
        </w:tc>
      </w:tr>
      <w:tr w:rsidR="002928E2" w:rsidRPr="002928E2" w:rsidTr="002928E2">
        <w:trPr>
          <w:trHeight w:val="1275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31. Площадь территории муниципальных учреждений обработанных аккарицидными средствами в сфере физической культуры, спорта и молодежной политики</w:t>
            </w:r>
          </w:p>
        </w:tc>
      </w:tr>
      <w:tr w:rsidR="002928E2" w:rsidRPr="002928E2" w:rsidTr="002928E2">
        <w:trPr>
          <w:trHeight w:val="1392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32. Площадь помещений муниципальных учреждений, охваченных дератизацией и дезинсекцией в сфере физической культуры, спорта и молодежной политики</w:t>
            </w:r>
          </w:p>
        </w:tc>
      </w:tr>
      <w:tr w:rsidR="002928E2" w:rsidRPr="002928E2" w:rsidTr="002928E2">
        <w:trPr>
          <w:trHeight w:val="1000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33. Площадь территорий, обследованных на заклещеванность в сфере физической культуры, спорта и молодежной политики</w:t>
            </w:r>
          </w:p>
        </w:tc>
      </w:tr>
      <w:tr w:rsidR="002928E2" w:rsidRPr="002928E2" w:rsidTr="002928E2">
        <w:trPr>
          <w:trHeight w:val="1284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34. Количество проведенных санитарно-эпидемиологических экспертиз в сфере физической культуры, спорта и молодежной политики</w:t>
            </w:r>
          </w:p>
        </w:tc>
      </w:tr>
      <w:tr w:rsidR="002928E2" w:rsidRPr="002928E2" w:rsidTr="002928E2">
        <w:trPr>
          <w:trHeight w:val="1259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35. Площадь помещений муниципальных учреждений, охваченных дезинфекцией в сфере физической культуры, спорта и молодежной политики</w:t>
            </w:r>
          </w:p>
        </w:tc>
      </w:tr>
      <w:tr w:rsidR="002928E2" w:rsidRPr="002928E2" w:rsidTr="002928E2">
        <w:trPr>
          <w:trHeight w:val="1109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36. Площадь территории муниципальных учреждений обработанных аккарицидными средствами в сфере культуры</w:t>
            </w:r>
          </w:p>
        </w:tc>
      </w:tr>
      <w:tr w:rsidR="002928E2" w:rsidRPr="002928E2" w:rsidTr="002928E2">
        <w:trPr>
          <w:trHeight w:val="1280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37. Площадь помещений муниципальных учреждений, охваченных дератизацией и дезинсекцией в муниципальных учреждениях культуры, всего, из них</w:t>
            </w:r>
          </w:p>
        </w:tc>
      </w:tr>
      <w:tr w:rsidR="002928E2" w:rsidRPr="002928E2" w:rsidTr="002928E2">
        <w:trPr>
          <w:trHeight w:val="1681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38. Площадь помещений муниципальных учреждений, охваченных дератизацией и дезинсекцией в муниципальных учреждениях дополнительного образования в сфере культуры, всего, из них</w:t>
            </w:r>
          </w:p>
        </w:tc>
      </w:tr>
      <w:tr w:rsidR="002928E2" w:rsidRPr="002928E2" w:rsidTr="002928E2">
        <w:trPr>
          <w:trHeight w:val="683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39. Количество объектов, на которых проведено определение на заселенность грызунами</w:t>
            </w:r>
          </w:p>
        </w:tc>
      </w:tr>
      <w:tr w:rsidR="002928E2" w:rsidRPr="002928E2" w:rsidTr="002928E2">
        <w:trPr>
          <w:trHeight w:val="80"/>
        </w:trPr>
        <w:tc>
          <w:tcPr>
            <w:tcW w:w="185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40. Количество объектов, на которых проведено определение на заселенность синантропными насекомыми</w:t>
            </w:r>
          </w:p>
        </w:tc>
      </w:tr>
      <w:tr w:rsidR="002928E2" w:rsidRPr="002928E2" w:rsidTr="002928E2">
        <w:trPr>
          <w:trHeight w:val="1134"/>
        </w:trPr>
        <w:tc>
          <w:tcPr>
            <w:tcW w:w="1852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41. Уровень охвата населения в возрасте 15-49 лет профилактическими программами по ВИЧ-инфекции</w:t>
            </w:r>
          </w:p>
        </w:tc>
      </w:tr>
      <w:tr w:rsidR="002928E2" w:rsidRPr="002928E2" w:rsidTr="002928E2">
        <w:trPr>
          <w:trHeight w:val="1120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42. Количество распространенных информационных материалов по профилактике ВИЧ-инфекции, туберкулеза и  наркомании</w:t>
            </w:r>
          </w:p>
        </w:tc>
      </w:tr>
      <w:tr w:rsidR="002928E2" w:rsidRPr="002928E2" w:rsidTr="002928E2">
        <w:trPr>
          <w:trHeight w:val="994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43. Количество спортивно-массовых и культурно-досуговых мероприятий для инвалидов и маломобильных групп населения</w:t>
            </w:r>
          </w:p>
        </w:tc>
      </w:tr>
      <w:tr w:rsidR="002928E2" w:rsidRPr="002928E2" w:rsidTr="002928E2">
        <w:trPr>
          <w:trHeight w:val="702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44. Количество инвалидов, систематически занимающихся физкультурой и спортом</w:t>
            </w:r>
          </w:p>
        </w:tc>
      </w:tr>
      <w:tr w:rsidR="002928E2" w:rsidRPr="002928E2" w:rsidTr="002928E2">
        <w:trPr>
          <w:trHeight w:val="1246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45. Количество объектов социальной инфраструктуры</w:t>
            </w:r>
            <w:r>
              <w:rPr>
                <w:rStyle w:val="CharacterStyle10"/>
                <w:rFonts w:ascii="Liberation Serif" w:eastAsia="Calibri" w:hAnsi="Liberation Serif"/>
              </w:rPr>
              <w:t xml:space="preserve"> – 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>учреждений культуры, обустроенных беспрепятственным доступом для инвалидов и маломобильных групп населения</w:t>
            </w:r>
          </w:p>
        </w:tc>
      </w:tr>
      <w:tr w:rsidR="002928E2" w:rsidRPr="002928E2" w:rsidTr="002928E2">
        <w:trPr>
          <w:trHeight w:val="1377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46. Количество объектов социальной инфраструктуры</w:t>
            </w:r>
            <w:r>
              <w:rPr>
                <w:rStyle w:val="CharacterStyle10"/>
                <w:rFonts w:ascii="Liberation Serif" w:eastAsia="Calibri" w:hAnsi="Liberation Serif"/>
              </w:rPr>
              <w:t xml:space="preserve"> – 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>учреждений образования, обустроенных беспрепятственным доступом для инвалидов и маломобильных групп населения</w:t>
            </w:r>
          </w:p>
        </w:tc>
      </w:tr>
      <w:tr w:rsidR="002928E2" w:rsidRPr="002928E2" w:rsidTr="002928E2">
        <w:trPr>
          <w:trHeight w:val="1994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47. Количество объектов социальной инфраструктуры </w:t>
            </w:r>
            <w:r>
              <w:rPr>
                <w:rStyle w:val="CharacterStyle10"/>
                <w:rFonts w:ascii="Liberation Serif" w:eastAsia="Calibri" w:hAnsi="Liberation Serif"/>
              </w:rPr>
              <w:t xml:space="preserve">– 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>учреждений физической культуры, спорта и молодежной политики, обустроенных беспрепятственным доступом для инвалидов и маломобильных групп населения</w:t>
            </w:r>
          </w:p>
        </w:tc>
      </w:tr>
      <w:tr w:rsidR="002928E2" w:rsidRPr="002928E2" w:rsidTr="002928E2">
        <w:trPr>
          <w:trHeight w:val="1414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48. Доля инвалидов, положительно оценивающих отношение населения к проблемам инвалидов (от общей численности опрошенных инвалидов)</w:t>
            </w:r>
          </w:p>
        </w:tc>
      </w:tr>
      <w:tr w:rsidR="002928E2" w:rsidRPr="002928E2" w:rsidTr="002928E2">
        <w:trPr>
          <w:trHeight w:val="995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ind w:left="113" w:right="113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49. Количество учреждений общего образования, создавших условия для инклюзивного образования</w:t>
            </w:r>
          </w:p>
        </w:tc>
      </w:tr>
      <w:tr w:rsidR="002928E2" w:rsidRPr="002928E2" w:rsidTr="002928E2">
        <w:trPr>
          <w:trHeight w:val="80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50. Количество проведенных мероприятий по приспособлению жилых помещений и общего имущества в многоквартирных домах с учетом потребностей инвалидов</w:t>
            </w:r>
          </w:p>
        </w:tc>
      </w:tr>
      <w:tr w:rsidR="002928E2" w:rsidRPr="002928E2" w:rsidTr="002928E2">
        <w:trPr>
          <w:trHeight w:val="1374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51. Количество молодых семей, получивших свидетельства о праве на получение социальной выплаты на приобретение (строительство) жилого помещения</w:t>
            </w:r>
          </w:p>
        </w:tc>
      </w:tr>
      <w:tr w:rsidR="002928E2" w:rsidRPr="002928E2" w:rsidTr="002928E2">
        <w:trPr>
          <w:trHeight w:val="711"/>
        </w:trPr>
        <w:tc>
          <w:tcPr>
            <w:tcW w:w="185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B27E9F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52. Достижение целевых показателей муниципальной программы</w:t>
            </w:r>
          </w:p>
        </w:tc>
      </w:tr>
      <w:tr w:rsidR="002928E2" w:rsidRPr="002928E2" w:rsidTr="002928E2">
        <w:trPr>
          <w:trHeight w:val="329"/>
        </w:trPr>
        <w:tc>
          <w:tcPr>
            <w:tcW w:w="1852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1"/>
              <w:rPr>
                <w:rStyle w:val="CharacterStyle1"/>
                <w:rFonts w:ascii="Liberation Serif" w:eastAsia="Calibri" w:hAnsi="Liberation Serif"/>
              </w:rPr>
            </w:pPr>
            <w:r w:rsidRPr="002928E2">
              <w:rPr>
                <w:rStyle w:val="CharacterStyle1"/>
                <w:rFonts w:ascii="Liberation Serif" w:eastAsia="Calibri" w:hAnsi="Liberation Serif"/>
              </w:rPr>
              <w:lastRenderedPageBreak/>
              <w:t>Обьем финансирования</w:t>
            </w:r>
          </w:p>
          <w:p w:rsidR="002928E2" w:rsidRPr="002928E2" w:rsidRDefault="002928E2" w:rsidP="00F31FD6">
            <w:pPr>
              <w:pStyle w:val="ParagraphStyle6"/>
              <w:rPr>
                <w:rStyle w:val="CharacterStyle1"/>
                <w:rFonts w:ascii="Liberation Serif" w:eastAsia="Calibri" w:hAnsi="Liberation Serif"/>
              </w:rPr>
            </w:pPr>
            <w:r w:rsidRPr="002928E2">
              <w:rPr>
                <w:rStyle w:val="CharacterStyle6"/>
                <w:rFonts w:ascii="Liberation Serif" w:eastAsia="Calibri" w:hAnsi="Liberation Serif"/>
              </w:rPr>
              <w:t>муниципальной</w:t>
            </w: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2"/>
              <w:rPr>
                <w:rStyle w:val="CharacterStyle2"/>
                <w:rFonts w:ascii="Liberation Serif" w:eastAsia="Calibri" w:hAnsi="Liberation Serif"/>
              </w:rPr>
            </w:pPr>
            <w:r w:rsidRPr="002928E2"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</w:tc>
      </w:tr>
      <w:tr w:rsidR="002928E2" w:rsidRPr="002928E2" w:rsidTr="002928E2">
        <w:trPr>
          <w:trHeight w:val="291"/>
        </w:trPr>
        <w:tc>
          <w:tcPr>
            <w:tcW w:w="1852" w:type="pct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2928E2">
              <w:rPr>
                <w:rStyle w:val="CharacterStyle5"/>
                <w:rFonts w:ascii="Liberation Serif" w:eastAsia="Calibri" w:hAnsi="Liberation Serif"/>
              </w:rPr>
              <w:t>2 117 490,8 тыс. рублей</w:t>
            </w:r>
          </w:p>
        </w:tc>
      </w:tr>
      <w:tr w:rsidR="002928E2" w:rsidRPr="002928E2" w:rsidTr="002928E2">
        <w:trPr>
          <w:trHeight w:val="240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 w:rsidRPr="002928E2">
              <w:rPr>
                <w:rStyle w:val="CharacterStyle6"/>
                <w:rFonts w:ascii="Liberation Serif" w:eastAsia="Calibri" w:hAnsi="Liberation Serif"/>
              </w:rPr>
              <w:t>программы по годам</w:t>
            </w: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2928E2"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</w:tc>
      </w:tr>
      <w:tr w:rsidR="002928E2" w:rsidRPr="002928E2" w:rsidTr="002928E2">
        <w:trPr>
          <w:trHeight w:val="1448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 w:rsidRPr="002928E2">
              <w:rPr>
                <w:rStyle w:val="CharacterStyle6"/>
                <w:rFonts w:ascii="Liberation Serif" w:eastAsia="Calibri" w:hAnsi="Liberation Serif"/>
              </w:rPr>
              <w:t>реализации, тыс. рублей</w:t>
            </w: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2019 год –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t xml:space="preserve"> 189 913,1 тыс. рублей, 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t xml:space="preserve"> 189 703,5 тыс. рублей, 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t xml:space="preserve"> 207 318,3 тыс. рублей, 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t xml:space="preserve"> 198 221,4 тыс. рублей, 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t xml:space="preserve"> 237 279,3 тыс. рублей, 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t xml:space="preserve"> 294 730,1 тыс. рублей, 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5"/>
                <w:rFonts w:ascii="Liberation Serif" w:eastAsia="Calibri" w:hAnsi="Liberation Serif"/>
              </w:rPr>
              <w:t xml:space="preserve">– 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t xml:space="preserve">269 395,5 тыс. рублей, 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t xml:space="preserve"> 261 842,9 тыс. рублей, 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5"/>
                <w:rFonts w:ascii="Liberation Serif" w:eastAsia="Calibri" w:hAnsi="Liberation Serif"/>
              </w:rPr>
              <w:t xml:space="preserve"> 269 086,8 тыс. рублей</w:t>
            </w:r>
          </w:p>
        </w:tc>
      </w:tr>
      <w:tr w:rsidR="002928E2" w:rsidRPr="002928E2" w:rsidTr="002928E2">
        <w:trPr>
          <w:trHeight w:val="285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2928E2"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</w:tc>
      </w:tr>
      <w:tr w:rsidR="002928E2" w:rsidRPr="002928E2" w:rsidTr="002928E2">
        <w:trPr>
          <w:trHeight w:val="389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областной бюджет</w:t>
            </w:r>
          </w:p>
        </w:tc>
      </w:tr>
      <w:tr w:rsidR="002928E2" w:rsidRPr="002928E2" w:rsidTr="002928E2">
        <w:trPr>
          <w:trHeight w:val="282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2928E2">
              <w:rPr>
                <w:rStyle w:val="CharacterStyle11"/>
                <w:rFonts w:ascii="Liberation Serif" w:eastAsia="Calibri" w:hAnsi="Liberation Serif"/>
              </w:rPr>
              <w:t>1 539 808,4 тыс. рублей</w:t>
            </w:r>
          </w:p>
        </w:tc>
      </w:tr>
      <w:tr w:rsidR="002928E2" w:rsidRPr="002928E2" w:rsidTr="002928E2">
        <w:trPr>
          <w:trHeight w:val="385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2928E2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2928E2" w:rsidRPr="002928E2" w:rsidTr="002928E2">
        <w:trPr>
          <w:trHeight w:val="141"/>
        </w:trPr>
        <w:tc>
          <w:tcPr>
            <w:tcW w:w="1852" w:type="pct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5167EE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 136 264,6 тыс. рублей, </w:t>
            </w:r>
          </w:p>
          <w:p w:rsidR="002928E2" w:rsidRPr="002928E2" w:rsidRDefault="002928E2" w:rsidP="002928E2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2020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 138 213,7 тыс. рублей, </w:t>
            </w:r>
          </w:p>
        </w:tc>
      </w:tr>
      <w:tr w:rsidR="002928E2" w:rsidRPr="002928E2" w:rsidTr="002928E2">
        <w:trPr>
          <w:trHeight w:val="1447"/>
        </w:trPr>
        <w:tc>
          <w:tcPr>
            <w:tcW w:w="1852" w:type="pct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5167EE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 xml:space="preserve">2021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 151 041,2 тыс. рублей, </w:t>
            </w:r>
          </w:p>
          <w:p w:rsidR="002928E2" w:rsidRPr="002928E2" w:rsidRDefault="002928E2" w:rsidP="005167EE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2022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 177 004,6 тыс. рублей, </w:t>
            </w:r>
          </w:p>
          <w:p w:rsidR="002928E2" w:rsidRPr="002928E2" w:rsidRDefault="002928E2" w:rsidP="005167EE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2023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 211 375,8 тыс. рублей, </w:t>
            </w:r>
          </w:p>
          <w:p w:rsidR="002928E2" w:rsidRPr="002928E2" w:rsidRDefault="002928E2" w:rsidP="005167EE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2024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 183 962,6 тыс. рублей, </w:t>
            </w:r>
          </w:p>
          <w:p w:rsidR="002928E2" w:rsidRPr="002928E2" w:rsidRDefault="002928E2" w:rsidP="005167EE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 xml:space="preserve">2025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 176 610,9 тыс. рублей, </w:t>
            </w:r>
          </w:p>
          <w:p w:rsidR="002928E2" w:rsidRPr="002928E2" w:rsidRDefault="002928E2" w:rsidP="005167EE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2026 год </w:t>
            </w:r>
            <w:r>
              <w:rPr>
                <w:rStyle w:val="CharacterStyle5"/>
                <w:rFonts w:ascii="Liberation Serif" w:eastAsia="Calibri" w:hAnsi="Liberation Serif"/>
              </w:rPr>
              <w:t xml:space="preserve">– 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179 123,8 тыс. рублей, </w:t>
            </w:r>
          </w:p>
          <w:p w:rsidR="002928E2" w:rsidRPr="002928E2" w:rsidRDefault="002928E2" w:rsidP="005167EE">
            <w:pPr>
              <w:pStyle w:val="ParagraphStyle10"/>
              <w:contextualSpacing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 xml:space="preserve">2027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0"/>
                <w:rFonts w:ascii="Liberation Serif" w:eastAsia="Calibri" w:hAnsi="Liberation Serif"/>
              </w:rPr>
              <w:t xml:space="preserve"> 186 211,2 тыс. рублей</w:t>
            </w:r>
          </w:p>
        </w:tc>
      </w:tr>
      <w:tr w:rsidR="002928E2" w:rsidRPr="002928E2" w:rsidTr="002928E2">
        <w:trPr>
          <w:trHeight w:val="361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федеральный бюджет</w:t>
            </w:r>
          </w:p>
        </w:tc>
      </w:tr>
      <w:tr w:rsidR="002928E2" w:rsidRPr="002928E2" w:rsidTr="002928E2">
        <w:trPr>
          <w:trHeight w:val="282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2928E2">
              <w:rPr>
                <w:rStyle w:val="CharacterStyle11"/>
                <w:rFonts w:ascii="Liberation Serif" w:eastAsia="Calibri" w:hAnsi="Liberation Serif"/>
              </w:rPr>
              <w:t>288 063,3 тыс. рублей</w:t>
            </w:r>
          </w:p>
        </w:tc>
      </w:tr>
      <w:tr w:rsidR="002928E2" w:rsidRPr="002928E2" w:rsidTr="002928E2">
        <w:trPr>
          <w:trHeight w:val="385"/>
        </w:trPr>
        <w:tc>
          <w:tcPr>
            <w:tcW w:w="18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2928E2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2928E2" w:rsidRPr="002928E2" w:rsidTr="002928E2">
        <w:trPr>
          <w:trHeight w:val="80"/>
        </w:trPr>
        <w:tc>
          <w:tcPr>
            <w:tcW w:w="1852" w:type="pct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2019 год 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34 102,4 тыс. рублей, </w:t>
            </w:r>
          </w:p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2020 год 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31 124,7 тыс. рублей, </w:t>
            </w:r>
          </w:p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2021 год 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33 398,6 тыс. рублей, </w:t>
            </w:r>
          </w:p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2022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</w:p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1 118,0 тыс. рублей, </w:t>
            </w:r>
          </w:p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2024 год 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50 157,2 тыс. рублей, </w:t>
            </w:r>
          </w:p>
        </w:tc>
      </w:tr>
      <w:tr w:rsidR="002928E2" w:rsidRPr="002928E2" w:rsidTr="002928E2">
        <w:trPr>
          <w:trHeight w:val="943"/>
        </w:trPr>
        <w:tc>
          <w:tcPr>
            <w:tcW w:w="1852" w:type="pct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47 241,1 тыс. рублей, </w:t>
            </w:r>
          </w:p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2026 год 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45 460,6 тыс. рублей, </w:t>
            </w:r>
          </w:p>
          <w:p w:rsidR="002928E2" w:rsidRPr="002928E2" w:rsidRDefault="002928E2" w:rsidP="002928E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2027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45 460,6 тыс. рублей</w:t>
            </w:r>
          </w:p>
        </w:tc>
      </w:tr>
      <w:tr w:rsidR="002928E2" w:rsidRPr="002928E2" w:rsidTr="005B30A2">
        <w:trPr>
          <w:trHeight w:val="385"/>
        </w:trPr>
        <w:tc>
          <w:tcPr>
            <w:tcW w:w="1852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</w:tc>
      </w:tr>
      <w:tr w:rsidR="002928E2" w:rsidRPr="002928E2" w:rsidTr="005B30A2">
        <w:trPr>
          <w:trHeight w:val="385"/>
        </w:trPr>
        <w:tc>
          <w:tcPr>
            <w:tcW w:w="18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2928E2">
              <w:rPr>
                <w:rStyle w:val="CharacterStyle11"/>
                <w:rFonts w:ascii="Liberation Serif" w:eastAsia="Calibri" w:hAnsi="Liberation Serif"/>
              </w:rPr>
              <w:t>264 154,8 тыс. рублей</w:t>
            </w:r>
          </w:p>
        </w:tc>
      </w:tr>
      <w:tr w:rsidR="002928E2" w:rsidRPr="002928E2" w:rsidTr="005B30A2">
        <w:trPr>
          <w:trHeight w:val="385"/>
        </w:trPr>
        <w:tc>
          <w:tcPr>
            <w:tcW w:w="18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2928E2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2928E2" w:rsidRPr="002928E2" w:rsidTr="005B30A2">
        <w:trPr>
          <w:trHeight w:val="80"/>
        </w:trPr>
        <w:tc>
          <w:tcPr>
            <w:tcW w:w="18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19 546,1 тыс. рублей, 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20 365,1 тыс. рублей, 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br/>
            </w:r>
            <w:r w:rsidRPr="002928E2">
              <w:rPr>
                <w:rStyle w:val="CharacterStyle11"/>
                <w:rFonts w:ascii="Liberation Serif" w:eastAsia="Calibri" w:hAnsi="Liberation Serif"/>
              </w:rPr>
              <w:lastRenderedPageBreak/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22 878,4 тыс. рублей, 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br/>
            </w:r>
            <w:r>
              <w:rPr>
                <w:rStyle w:val="CharacterStyle11"/>
                <w:rFonts w:ascii="Liberation Serif" w:eastAsia="Calibri" w:hAnsi="Liberation Serif"/>
              </w:rPr>
              <w:t>2022 год 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21 216,8 тыс. рублей,</w:t>
            </w:r>
          </w:p>
        </w:tc>
      </w:tr>
      <w:tr w:rsidR="002928E2" w:rsidRPr="002928E2" w:rsidTr="005B30A2">
        <w:trPr>
          <w:trHeight w:val="1284"/>
        </w:trPr>
        <w:tc>
          <w:tcPr>
            <w:tcW w:w="18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24 785,5 тыс. рублей,</w:t>
            </w:r>
          </w:p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2024 год 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35 145,9 тыс. рублей, </w:t>
            </w:r>
          </w:p>
          <w:p w:rsidR="002928E2" w:rsidRPr="002928E2" w:rsidRDefault="002928E2" w:rsidP="002928E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45 543,5 тыс. рублей, 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3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7 258,5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>2027 год 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37 415,0 тыс. рублей</w:t>
            </w:r>
          </w:p>
        </w:tc>
      </w:tr>
      <w:tr w:rsidR="002928E2" w:rsidRPr="002928E2" w:rsidTr="005B30A2">
        <w:trPr>
          <w:trHeight w:val="385"/>
        </w:trPr>
        <w:tc>
          <w:tcPr>
            <w:tcW w:w="18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2928E2">
              <w:rPr>
                <w:rStyle w:val="CharacterStyle10"/>
                <w:rFonts w:ascii="Liberation Serif" w:eastAsia="Calibri" w:hAnsi="Liberation Serif"/>
              </w:rPr>
              <w:t>внебюджетные источники</w:t>
            </w:r>
          </w:p>
        </w:tc>
      </w:tr>
      <w:tr w:rsidR="002928E2" w:rsidRPr="002928E2" w:rsidTr="005B30A2">
        <w:trPr>
          <w:trHeight w:val="385"/>
        </w:trPr>
        <w:tc>
          <w:tcPr>
            <w:tcW w:w="18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2928E2">
              <w:rPr>
                <w:rStyle w:val="CharacterStyle11"/>
                <w:rFonts w:ascii="Liberation Serif" w:eastAsia="Calibri" w:hAnsi="Liberation Serif"/>
              </w:rPr>
              <w:t>25 464,4 тыс. рублей</w:t>
            </w:r>
          </w:p>
        </w:tc>
      </w:tr>
      <w:tr w:rsidR="002928E2" w:rsidRPr="002928E2" w:rsidTr="005B30A2">
        <w:trPr>
          <w:trHeight w:val="385"/>
        </w:trPr>
        <w:tc>
          <w:tcPr>
            <w:tcW w:w="18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2928E2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2928E2" w:rsidRPr="002928E2" w:rsidTr="005B30A2">
        <w:trPr>
          <w:trHeight w:val="385"/>
        </w:trPr>
        <w:tc>
          <w:tcPr>
            <w:tcW w:w="18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8E2" w:rsidRPr="002928E2" w:rsidRDefault="002928E2" w:rsidP="00F31FD6">
            <w:pPr>
              <w:ind w:left="115"/>
              <w:contextualSpacing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48" w:type="pct"/>
            <w:tcBorders>
              <w:left w:val="single" w:sz="4" w:space="0" w:color="auto"/>
            </w:tcBorders>
            <w:shd w:val="clear" w:color="auto" w:fill="auto"/>
          </w:tcPr>
          <w:p w:rsidR="002928E2" w:rsidRPr="002928E2" w:rsidRDefault="002928E2" w:rsidP="002928E2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2019 год 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br/>
            </w:r>
            <w:r>
              <w:rPr>
                <w:rStyle w:val="CharacterStyle11"/>
                <w:rFonts w:ascii="Liberation Serif" w:eastAsia="Calibri" w:hAnsi="Liberation Serif"/>
              </w:rPr>
              <w:t>2022 год 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2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5 464,4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2025 год –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>2026 год 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2928E2">
              <w:rPr>
                <w:rStyle w:val="CharacterStyle11"/>
                <w:rFonts w:ascii="Liberation Serif" w:eastAsia="Calibri" w:hAnsi="Liberation Serif"/>
              </w:rPr>
              <w:t xml:space="preserve"> 0,0 тыс. рублей</w:t>
            </w:r>
          </w:p>
        </w:tc>
      </w:tr>
    </w:tbl>
    <w:p w:rsidR="007B5FF5" w:rsidRPr="002928E2" w:rsidRDefault="007B5FF5" w:rsidP="00020013">
      <w:pPr>
        <w:jc w:val="center"/>
        <w:rPr>
          <w:sz w:val="28"/>
          <w:szCs w:val="28"/>
        </w:rPr>
      </w:pPr>
    </w:p>
    <w:sectPr w:rsidR="007B5FF5" w:rsidRPr="002928E2" w:rsidSect="002928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36" w:rsidRDefault="00C96C36">
      <w:r>
        <w:separator/>
      </w:r>
    </w:p>
  </w:endnote>
  <w:endnote w:type="continuationSeparator" w:id="0">
    <w:p w:rsidR="00C96C36" w:rsidRDefault="00C9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36" w:rsidRDefault="00C96C36">
      <w:r>
        <w:separator/>
      </w:r>
    </w:p>
  </w:footnote>
  <w:footnote w:type="continuationSeparator" w:id="0">
    <w:p w:rsidR="00C96C36" w:rsidRDefault="00C96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D2"/>
    <w:rsid w:val="00020013"/>
    <w:rsid w:val="0018116A"/>
    <w:rsid w:val="00230FAC"/>
    <w:rsid w:val="002928E2"/>
    <w:rsid w:val="002D2CFE"/>
    <w:rsid w:val="002E5C6A"/>
    <w:rsid w:val="003B5E06"/>
    <w:rsid w:val="003F31E7"/>
    <w:rsid w:val="005167EE"/>
    <w:rsid w:val="005D7F9E"/>
    <w:rsid w:val="0061418D"/>
    <w:rsid w:val="00637BBA"/>
    <w:rsid w:val="0068096C"/>
    <w:rsid w:val="006904CB"/>
    <w:rsid w:val="00723C6A"/>
    <w:rsid w:val="0078568C"/>
    <w:rsid w:val="007B5FF5"/>
    <w:rsid w:val="007D35E4"/>
    <w:rsid w:val="008961D2"/>
    <w:rsid w:val="0090599D"/>
    <w:rsid w:val="00B27E9F"/>
    <w:rsid w:val="00B53C9C"/>
    <w:rsid w:val="00C06BC9"/>
    <w:rsid w:val="00C96C36"/>
    <w:rsid w:val="00CB42E0"/>
    <w:rsid w:val="00DB72A4"/>
    <w:rsid w:val="00DC40CF"/>
    <w:rsid w:val="00E02E62"/>
    <w:rsid w:val="00E15FBD"/>
    <w:rsid w:val="00F31FD6"/>
    <w:rsid w:val="00F9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EFF6E"/>
  <w15:chartTrackingRefBased/>
  <w15:docId w15:val="{28E787FC-DA12-4039-B3C1-D016BF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akeCharacterStyle">
    <w:name w:val="FakeCharacterStyle"/>
    <w:hidden/>
    <w:rsid w:val="002D2CFE"/>
    <w:rPr>
      <w:sz w:val="1"/>
      <w:szCs w:val="1"/>
    </w:rPr>
  </w:style>
  <w:style w:type="paragraph" w:styleId="a3">
    <w:name w:val="header"/>
    <w:basedOn w:val="a"/>
    <w:link w:val="a4"/>
    <w:uiPriority w:val="99"/>
    <w:unhideWhenUsed/>
    <w:rsid w:val="00F91B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1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1B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1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10">
    <w:name w:val="ParagraphStyle10"/>
    <w:hidden/>
    <w:rsid w:val="006904CB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0">
    <w:name w:val="CharacterStyle10"/>
    <w:hidden/>
    <w:rsid w:val="006904C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">
    <w:name w:val="ParagraphStyle1"/>
    <w:hidden/>
    <w:rsid w:val="00F31FD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hidden/>
    <w:rsid w:val="00F31FD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">
    <w:name w:val="CharacterStyle1"/>
    <w:hidden/>
    <w:rsid w:val="00F31FD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F31FD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5">
    <w:name w:val="ParagraphStyle5"/>
    <w:hidden/>
    <w:rsid w:val="00F31FD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hidden/>
    <w:rsid w:val="00F31FD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5">
    <w:name w:val="CharacterStyle5"/>
    <w:hidden/>
    <w:rsid w:val="00F31FD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F31FD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1">
    <w:name w:val="ParagraphStyle11"/>
    <w:hidden/>
    <w:rsid w:val="00F31FD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1">
    <w:name w:val="CharacterStyle11"/>
    <w:hidden/>
    <w:rsid w:val="00F31FD6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24</cp:revision>
  <dcterms:created xsi:type="dcterms:W3CDTF">2025-02-26T14:43:00Z</dcterms:created>
  <dcterms:modified xsi:type="dcterms:W3CDTF">2025-03-03T11:40:00Z</dcterms:modified>
</cp:coreProperties>
</file>