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B67F1" w:rsidRPr="00BB67F1" w:rsidTr="00E91B12">
        <w:trPr>
          <w:trHeight w:val="524"/>
        </w:trPr>
        <w:tc>
          <w:tcPr>
            <w:tcW w:w="9460" w:type="dxa"/>
            <w:gridSpan w:val="5"/>
          </w:tcPr>
          <w:p w:rsidR="00BB67F1" w:rsidRPr="00BB67F1" w:rsidRDefault="00BB67F1" w:rsidP="00E91B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BB67F1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67F1" w:rsidRPr="00BB67F1" w:rsidRDefault="00BB67F1" w:rsidP="00E91B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BB67F1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67F1" w:rsidRPr="00BB67F1" w:rsidRDefault="00BB67F1" w:rsidP="00E91B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B67F1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67F1" w:rsidRPr="00BB67F1" w:rsidRDefault="00BB67F1" w:rsidP="00E91B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B67F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0275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67F1" w:rsidRPr="00BB67F1" w:rsidTr="00E91B12">
        <w:trPr>
          <w:trHeight w:val="524"/>
        </w:trPr>
        <w:tc>
          <w:tcPr>
            <w:tcW w:w="284" w:type="dxa"/>
            <w:vAlign w:val="bottom"/>
          </w:tcPr>
          <w:p w:rsidR="00BB67F1" w:rsidRPr="00BB67F1" w:rsidRDefault="00BB67F1" w:rsidP="00E91B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BB67F1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B67F1" w:rsidRPr="00BB67F1" w:rsidRDefault="00BB67F1" w:rsidP="00E91B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B67F1">
              <w:rPr>
                <w:rFonts w:ascii="Liberation Serif" w:hAnsi="Liberation Serif"/>
              </w:rPr>
              <w:fldChar w:fldCharType="begin"/>
            </w:r>
            <w:r w:rsidRPr="00BB67F1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BB67F1">
              <w:rPr>
                <w:rFonts w:ascii="Liberation Serif" w:hAnsi="Liberation Serif"/>
              </w:rPr>
              <w:fldChar w:fldCharType="separate"/>
            </w:r>
            <w:r w:rsidRPr="00BB67F1">
              <w:rPr>
                <w:rFonts w:ascii="Liberation Serif" w:hAnsi="Liberation Serif"/>
              </w:rPr>
              <w:t xml:space="preserve"> </w:t>
            </w:r>
            <w:r w:rsidRPr="00BB67F1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B67F1" w:rsidRPr="00BB67F1" w:rsidRDefault="00BB67F1" w:rsidP="00E91B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B67F1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B67F1" w:rsidRPr="00BB67F1" w:rsidRDefault="00BB67F1" w:rsidP="00E91B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B67F1">
              <w:rPr>
                <w:rFonts w:ascii="Liberation Serif" w:hAnsi="Liberation Serif"/>
              </w:rPr>
              <w:fldChar w:fldCharType="begin"/>
            </w:r>
            <w:r w:rsidRPr="00BB67F1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BB67F1">
              <w:rPr>
                <w:rFonts w:ascii="Liberation Serif" w:hAnsi="Liberation Serif"/>
              </w:rPr>
              <w:fldChar w:fldCharType="separate"/>
            </w:r>
            <w:r w:rsidRPr="00BB67F1">
              <w:rPr>
                <w:rFonts w:ascii="Liberation Serif" w:hAnsi="Liberation Serif"/>
              </w:rPr>
              <w:t xml:space="preserve"> </w:t>
            </w:r>
            <w:r w:rsidRPr="00BB67F1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67F1" w:rsidRPr="00BB67F1" w:rsidRDefault="00BB67F1" w:rsidP="00E91B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67F1" w:rsidRPr="00BB67F1" w:rsidTr="00E91B12">
        <w:trPr>
          <w:trHeight w:val="130"/>
        </w:trPr>
        <w:tc>
          <w:tcPr>
            <w:tcW w:w="9460" w:type="dxa"/>
            <w:gridSpan w:val="5"/>
          </w:tcPr>
          <w:p w:rsidR="00BB67F1" w:rsidRPr="00BB67F1" w:rsidRDefault="00BB67F1" w:rsidP="00E91B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67F1" w:rsidRPr="00BB67F1" w:rsidTr="00E91B12">
        <w:tc>
          <w:tcPr>
            <w:tcW w:w="9460" w:type="dxa"/>
            <w:gridSpan w:val="5"/>
          </w:tcPr>
          <w:p w:rsidR="00BB67F1" w:rsidRPr="00BB67F1" w:rsidRDefault="00BB67F1" w:rsidP="00E91B1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BB67F1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67F1" w:rsidRPr="00BB67F1" w:rsidRDefault="00BB67F1" w:rsidP="00E91B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67F1" w:rsidRPr="00BB67F1" w:rsidRDefault="00BB67F1" w:rsidP="00E91B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67F1" w:rsidRPr="00BB67F1" w:rsidTr="00E91B12">
        <w:tc>
          <w:tcPr>
            <w:tcW w:w="9460" w:type="dxa"/>
            <w:gridSpan w:val="5"/>
          </w:tcPr>
          <w:p w:rsidR="00BB67F1" w:rsidRPr="00BB67F1" w:rsidRDefault="00BB67F1" w:rsidP="00E91B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B67F1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BB67F1" w:rsidRPr="00BB67F1" w:rsidTr="00E91B12">
        <w:tc>
          <w:tcPr>
            <w:tcW w:w="9460" w:type="dxa"/>
            <w:gridSpan w:val="5"/>
          </w:tcPr>
          <w:p w:rsidR="00BB67F1" w:rsidRPr="00BB67F1" w:rsidRDefault="00BB67F1" w:rsidP="00E91B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67F1" w:rsidRPr="00BB67F1" w:rsidRDefault="00BB67F1" w:rsidP="00E91B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67F1" w:rsidRPr="00BB67F1" w:rsidRDefault="00BB67F1" w:rsidP="00BB67F1">
      <w:pPr>
        <w:ind w:firstLine="708"/>
        <w:jc w:val="both"/>
        <w:rPr>
          <w:rFonts w:ascii="Liberation Serif" w:hAnsi="Liberation Serif"/>
          <w:color w:val="000000"/>
          <w:sz w:val="28"/>
          <w:szCs w:val="26"/>
        </w:rPr>
      </w:pPr>
      <w:r w:rsidRPr="00BB67F1"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</w:t>
      </w:r>
      <w:r w:rsidRPr="00BB67F1">
        <w:rPr>
          <w:rFonts w:ascii="Liberation Serif" w:hAnsi="Liberation Serif"/>
          <w:sz w:val="28"/>
          <w:szCs w:val="26"/>
        </w:rPr>
        <w:br/>
        <w:t xml:space="preserve">Российской Федерации, статьями 7, 48 Федерального закона </w:t>
      </w:r>
      <w:r w:rsidRPr="00BB67F1">
        <w:rPr>
          <w:rFonts w:ascii="Liberation Serif" w:hAnsi="Liberation Serif"/>
          <w:sz w:val="28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</w:t>
      </w:r>
      <w:r w:rsidRPr="00BB67F1">
        <w:rPr>
          <w:rFonts w:ascii="Liberation Serif" w:hAnsi="Liberation Serif"/>
          <w:sz w:val="28"/>
          <w:szCs w:val="26"/>
        </w:rPr>
        <w:br/>
        <w:t xml:space="preserve">Думы городского округа Верхняя Пышма от </w:t>
      </w:r>
      <w:r w:rsidRPr="00BB67F1"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20.12.2024 № 19/2</w:t>
      </w:r>
      <w:r w:rsidRPr="00BB67F1">
        <w:rPr>
          <w:rFonts w:ascii="Liberation Serif" w:hAnsi="Liberation Serif"/>
          <w:sz w:val="28"/>
          <w:szCs w:val="26"/>
        </w:rPr>
        <w:t xml:space="preserve"> </w:t>
      </w:r>
      <w:r w:rsidRPr="00BB67F1">
        <w:rPr>
          <w:rFonts w:ascii="Liberation Serif" w:hAnsi="Liberation Serif"/>
          <w:sz w:val="28"/>
          <w:szCs w:val="26"/>
        </w:rPr>
        <w:br/>
        <w:t xml:space="preserve">«О бюджете городского округа Верхняя Пышма на 2025 год и плановый период 2026 и 2027 годов» (в редакции Решения Думы городского округа Верхняя Пышма от 27.02.2025 №21/1),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 w:rsidRPr="00BB67F1">
        <w:rPr>
          <w:rFonts w:ascii="Liberation Serif" w:hAnsi="Liberation Serif"/>
          <w:color w:val="000000"/>
          <w:sz w:val="28"/>
          <w:szCs w:val="26"/>
        </w:rPr>
        <w:t xml:space="preserve">в целях уточнения объемов финансирования на период 2025−2027 годов, </w:t>
      </w:r>
      <w:r w:rsidRPr="00BB67F1"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BB67F1" w:rsidRPr="00BB67F1" w:rsidRDefault="00BB67F1" w:rsidP="00BB67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B67F1">
        <w:rPr>
          <w:rFonts w:ascii="Liberation Serif" w:hAnsi="Liberation Serif"/>
          <w:b/>
          <w:sz w:val="28"/>
          <w:szCs w:val="28"/>
        </w:rPr>
        <w:t>ПОСТАНОВЛЯЕТ:</w:t>
      </w:r>
    </w:p>
    <w:p w:rsidR="00BB67F1" w:rsidRPr="00BB67F1" w:rsidRDefault="00BB67F1" w:rsidP="00BB67F1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BB67F1">
        <w:rPr>
          <w:rFonts w:ascii="Liberation Serif" w:hAnsi="Liberation Serif"/>
          <w:sz w:val="28"/>
          <w:szCs w:val="26"/>
        </w:rPr>
        <w:t xml:space="preserve">1 Внести в муниципальную программу «Повышение эффективности управления муниципальной собственностью на территории городского </w:t>
      </w:r>
      <w:r w:rsidRPr="00BB67F1">
        <w:rPr>
          <w:rFonts w:ascii="Liberation Serif" w:hAnsi="Liberation Serif"/>
          <w:sz w:val="28"/>
          <w:szCs w:val="26"/>
        </w:rPr>
        <w:br/>
        <w:t xml:space="preserve">округа Верхняя Пышма до 2027 года», утвержденную постановлением администрации городского округа Верхняя Пышма от 30.09.2014 № 1711 </w:t>
      </w:r>
      <w:r w:rsidRPr="00BB67F1">
        <w:rPr>
          <w:rFonts w:ascii="Liberation Serif" w:hAnsi="Liberation Serif"/>
          <w:sz w:val="28"/>
          <w:szCs w:val="26"/>
        </w:rPr>
        <w:br/>
        <w:t>(в редакции от 28.02.2025 № 249), (далее – Программа) следующие изменения:</w:t>
      </w:r>
    </w:p>
    <w:p w:rsidR="00BB67F1" w:rsidRPr="00BB67F1" w:rsidRDefault="00BB67F1" w:rsidP="00BB6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B67F1">
        <w:rPr>
          <w:rFonts w:ascii="Liberation Serif" w:hAnsi="Liberation Serif"/>
          <w:sz w:val="28"/>
          <w:szCs w:val="26"/>
        </w:rPr>
        <w:t xml:space="preserve">1) в паспорте Программы строку </w:t>
      </w:r>
      <w:r w:rsidRPr="00BB67F1">
        <w:rPr>
          <w:rFonts w:ascii="Liberation Serif" w:hAnsi="Liberation Serif"/>
          <w:sz w:val="28"/>
          <w:szCs w:val="28"/>
        </w:rPr>
        <w:t xml:space="preserve">«Объем финансирования муниципальной программы по годам реализации, рублей» изложить </w:t>
      </w:r>
      <w:r w:rsidRPr="00BB67F1"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BB67F1" w:rsidRPr="00BB67F1" w:rsidRDefault="00BB67F1" w:rsidP="00BB6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67F1" w:rsidRPr="00BB67F1" w:rsidRDefault="00BB67F1" w:rsidP="00BB67F1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055"/>
      </w:tblGrid>
      <w:tr w:rsidR="00BB67F1" w:rsidRPr="00BB67F1" w:rsidTr="00E91B12">
        <w:tc>
          <w:tcPr>
            <w:tcW w:w="1837" w:type="pct"/>
            <w:hideMark/>
          </w:tcPr>
          <w:p w:rsidR="00BB67F1" w:rsidRPr="00BB67F1" w:rsidRDefault="00BB67F1" w:rsidP="00E91B1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</w:t>
            </w:r>
          </w:p>
          <w:p w:rsidR="00BB67F1" w:rsidRPr="00BB67F1" w:rsidRDefault="00BB67F1" w:rsidP="00E91B1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BB67F1" w:rsidRPr="00BB67F1" w:rsidRDefault="00BB67F1" w:rsidP="00E91B1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BB67F1" w:rsidRPr="00BB67F1" w:rsidRDefault="00BB67F1" w:rsidP="00E91B12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реализации, тыс. рублей</w:t>
            </w:r>
          </w:p>
        </w:tc>
        <w:tc>
          <w:tcPr>
            <w:tcW w:w="3163" w:type="pct"/>
            <w:hideMark/>
          </w:tcPr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ВСЕГО: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Style w:val="CharacterStyle5"/>
                <w:rFonts w:ascii="Liberation Serif" w:hAnsi="Liberation Serif"/>
              </w:rPr>
              <w:t>2 015 950,2 тыс. рублей</w:t>
            </w: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 xml:space="preserve">2019 год – 33 399,9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– 351 370,5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376 690,4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149 331,9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2027 год – 142 899,3 тыс. рублей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BB67F1" w:rsidRPr="00BB67F1" w:rsidRDefault="00BB67F1" w:rsidP="00E91B12">
            <w:pPr>
              <w:spacing w:line="256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Style w:val="CharacterStyle5"/>
                <w:rFonts w:ascii="Liberation Serif" w:hAnsi="Liberation Serif"/>
              </w:rPr>
              <w:t>2 015 950,2 тыс. рублей</w:t>
            </w: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BB67F1" w:rsidRPr="00BB67F1" w:rsidRDefault="00BB67F1" w:rsidP="00E91B12">
            <w:pPr>
              <w:spacing w:line="256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– 351 370,5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376 690,4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149 331,9 тыс. рублей, </w:t>
            </w:r>
          </w:p>
          <w:p w:rsidR="00BB67F1" w:rsidRPr="00BB67F1" w:rsidRDefault="00BB67F1" w:rsidP="00E91B12">
            <w:pPr>
              <w:spacing w:line="256" w:lineRule="auto"/>
              <w:ind w:left="142" w:right="28"/>
              <w:rPr>
                <w:rFonts w:ascii="Liberation Serif" w:eastAsia="Calibri" w:hAnsi="Liberation Serif" w:cs="Calibri"/>
                <w:sz w:val="22"/>
                <w:szCs w:val="20"/>
                <w:lang w:eastAsia="en-US"/>
              </w:rPr>
            </w:pPr>
            <w:r w:rsidRPr="00BB67F1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2027 год – 142 899,3 тыс. рублей</w:t>
            </w:r>
          </w:p>
        </w:tc>
      </w:tr>
    </w:tbl>
    <w:p w:rsidR="00BB67F1" w:rsidRPr="00BB67F1" w:rsidRDefault="00BB67F1" w:rsidP="00BB67F1">
      <w:pPr>
        <w:widowControl w:val="0"/>
        <w:ind w:firstLine="567"/>
        <w:jc w:val="both"/>
        <w:rPr>
          <w:rFonts w:ascii="Liberation Serif" w:hAnsi="Liberation Serif"/>
        </w:rPr>
      </w:pPr>
    </w:p>
    <w:p w:rsidR="00BB67F1" w:rsidRPr="00BB67F1" w:rsidRDefault="00BB67F1" w:rsidP="00BB67F1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BB67F1">
        <w:rPr>
          <w:rFonts w:ascii="Liberation Serif" w:hAnsi="Liberation Serif"/>
          <w:sz w:val="28"/>
          <w:szCs w:val="26"/>
        </w:rPr>
        <w:t>2) приложения № 1, 2 к Программе изложить в новой редакции (прилагаются).</w:t>
      </w:r>
    </w:p>
    <w:p w:rsidR="00BB67F1" w:rsidRPr="00BB67F1" w:rsidRDefault="00BB67F1" w:rsidP="00BB67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B67F1"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 w:rsidRPr="00BB67F1"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B67F1">
        <w:rPr>
          <w:rFonts w:ascii="Liberation Serif" w:hAnsi="Liberation Serif"/>
          <w:sz w:val="28"/>
          <w:szCs w:val="26"/>
          <w:lang w:val="en-US"/>
        </w:rPr>
        <w:t>www</w:t>
      </w:r>
      <w:r w:rsidRPr="00BB67F1">
        <w:rPr>
          <w:rFonts w:ascii="Liberation Serif" w:hAnsi="Liberation Serif"/>
          <w:sz w:val="28"/>
          <w:szCs w:val="26"/>
        </w:rPr>
        <w:t>.</w:t>
      </w:r>
      <w:proofErr w:type="spellStart"/>
      <w:r w:rsidRPr="00BB67F1"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 w:rsidRPr="00BB67F1">
        <w:rPr>
          <w:rFonts w:ascii="Liberation Serif" w:hAnsi="Liberation Serif"/>
          <w:sz w:val="28"/>
          <w:szCs w:val="26"/>
        </w:rPr>
        <w:t>.</w:t>
      </w:r>
      <w:proofErr w:type="spellStart"/>
      <w:r w:rsidRPr="00BB67F1"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 w:rsidRPr="00BB67F1"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B67F1" w:rsidRPr="00BB67F1" w:rsidTr="00E91B12">
        <w:tc>
          <w:tcPr>
            <w:tcW w:w="6237" w:type="dxa"/>
            <w:vAlign w:val="bottom"/>
          </w:tcPr>
          <w:p w:rsidR="00BB67F1" w:rsidRPr="00BB67F1" w:rsidRDefault="00BB67F1" w:rsidP="00E91B1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67F1" w:rsidRPr="00BB67F1" w:rsidRDefault="00BB67F1" w:rsidP="00E91B1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67F1" w:rsidRDefault="00BB67F1" w:rsidP="00E91B12">
            <w:pPr>
              <w:rPr>
                <w:rFonts w:ascii="Liberation Serif" w:hAnsi="Liberation Serif"/>
                <w:sz w:val="28"/>
                <w:szCs w:val="28"/>
              </w:rPr>
            </w:pPr>
            <w:r w:rsidRPr="00BB67F1"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BB67F1" w:rsidRPr="00BB67F1" w:rsidRDefault="00BB67F1" w:rsidP="00E91B12">
            <w:pPr>
              <w:rPr>
                <w:rFonts w:ascii="Liberation Serif" w:hAnsi="Liberation Serif"/>
                <w:sz w:val="28"/>
                <w:szCs w:val="28"/>
              </w:rPr>
            </w:pPr>
            <w:r w:rsidRPr="00BB67F1"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BB67F1" w:rsidRPr="00BB67F1" w:rsidRDefault="00BB67F1" w:rsidP="00E91B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B67F1"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 w:rsidRPr="00BB67F1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BB67F1" w:rsidRPr="00BB67F1" w:rsidRDefault="00BB67F1" w:rsidP="00BB67F1">
      <w:pPr>
        <w:pStyle w:val="ConsNormal"/>
        <w:widowControl/>
        <w:ind w:firstLine="0"/>
        <w:rPr>
          <w:rFonts w:ascii="Liberation Serif" w:hAnsi="Liberation Serif"/>
        </w:rPr>
      </w:pPr>
    </w:p>
    <w:p w:rsidR="007A7878" w:rsidRDefault="007A7878">
      <w:pPr>
        <w:rPr>
          <w:rFonts w:ascii="Liberation Serif" w:hAnsi="Liberation Serif"/>
        </w:rPr>
        <w:sectPr w:rsidR="007A7878" w:rsidSect="009F482A">
          <w:headerReference w:type="default" r:id="rId7"/>
          <w:head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777"/>
        <w:gridCol w:w="1978"/>
        <w:gridCol w:w="974"/>
        <w:gridCol w:w="974"/>
        <w:gridCol w:w="974"/>
        <w:gridCol w:w="974"/>
        <w:gridCol w:w="974"/>
        <w:gridCol w:w="974"/>
        <w:gridCol w:w="5293"/>
      </w:tblGrid>
      <w:tr w:rsidR="007A7878" w:rsidTr="007A7878">
        <w:trPr>
          <w:trHeight w:val="2551"/>
        </w:trPr>
        <w:tc>
          <w:tcPr>
            <w:tcW w:w="960" w:type="dxa"/>
            <w:noWrap/>
            <w:vAlign w:val="center"/>
            <w:hideMark/>
          </w:tcPr>
          <w:p w:rsidR="007A7878" w:rsidRDefault="007A78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vAlign w:val="bottom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:rsidR="007A7878" w:rsidRDefault="007A7878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880" w:type="dxa"/>
          </w:tcPr>
          <w:p w:rsidR="007A7878" w:rsidRDefault="007A7878">
            <w:pPr>
              <w:ind w:left="-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 постановлению администрации</w:t>
            </w:r>
          </w:p>
          <w:p w:rsidR="007A7878" w:rsidRDefault="007A7878">
            <w:pPr>
              <w:ind w:left="-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1437"/>
              <w:gridCol w:w="411"/>
              <w:gridCol w:w="783"/>
            </w:tblGrid>
            <w:tr w:rsidR="007A7878">
              <w:trPr>
                <w:trHeight w:val="267"/>
              </w:trPr>
              <w:tc>
                <w:tcPr>
                  <w:tcW w:w="543" w:type="dxa"/>
                  <w:hideMark/>
                </w:tcPr>
                <w:p w:rsidR="007A7878" w:rsidRDefault="007A7878">
                  <w:pPr>
                    <w:ind w:left="-58" w:right="-75"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7878" w:rsidRDefault="007A7878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11" w:type="dxa"/>
                  <w:hideMark/>
                </w:tcPr>
                <w:p w:rsidR="007A7878" w:rsidRDefault="007A7878">
                  <w:pPr>
                    <w:ind w:left="-34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7878" w:rsidRDefault="007A7878">
                  <w:pPr>
                    <w:ind w:left="-34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fldChar w:fldCharType="begin"/>
                  </w:r>
                  <w:r>
                    <w:rPr>
                      <w:rFonts w:ascii="Liberation Serif" w:hAnsi="Liberation Serif"/>
                    </w:rPr>
                    <w:instrText xml:space="preserve"> DOCPROPERTY  Рег.№  \* MERGEFORMAT </w:instrText>
                  </w:r>
                  <w:r>
                    <w:rPr>
                      <w:rFonts w:ascii="Liberation Serif" w:hAnsi="Liberation Serif"/>
                    </w:rPr>
                    <w:fldChar w:fldCharType="separate"/>
                  </w:r>
                  <w:r>
                    <w:rPr>
                      <w:rFonts w:ascii="Liberation Serif" w:hAnsi="Liberation Serif"/>
                    </w:rPr>
                    <w:t xml:space="preserve"> </w:t>
                  </w:r>
                  <w:r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</w:tr>
          </w:tbl>
          <w:p w:rsidR="007A7878" w:rsidRDefault="007A7878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A7878" w:rsidRDefault="007A7878">
            <w:pPr>
              <w:ind w:left="-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1</w:t>
            </w:r>
          </w:p>
          <w:p w:rsidR="007A7878" w:rsidRDefault="007A7878">
            <w:pPr>
              <w:rPr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7A7878" w:rsidTr="007A7878">
        <w:trPr>
          <w:trHeight w:val="525"/>
        </w:trPr>
        <w:tc>
          <w:tcPr>
            <w:tcW w:w="21660" w:type="dxa"/>
            <w:gridSpan w:val="10"/>
            <w:noWrap/>
            <w:vAlign w:val="bottom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7A7878" w:rsidTr="007A7878">
        <w:trPr>
          <w:trHeight w:val="255"/>
        </w:trPr>
        <w:tc>
          <w:tcPr>
            <w:tcW w:w="21660" w:type="dxa"/>
            <w:gridSpan w:val="10"/>
            <w:noWrap/>
            <w:vAlign w:val="center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7A7878" w:rsidTr="007A7878">
        <w:trPr>
          <w:trHeight w:val="510"/>
        </w:trPr>
        <w:tc>
          <w:tcPr>
            <w:tcW w:w="21660" w:type="dxa"/>
            <w:gridSpan w:val="10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7A7878" w:rsidRDefault="007A7878" w:rsidP="007A7878">
      <w:pPr>
        <w:rPr>
          <w:rFonts w:ascii="Liberation Serif" w:hAnsi="Liberation Serif"/>
          <w:sz w:val="2"/>
          <w:szCs w:val="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92"/>
        <w:gridCol w:w="2649"/>
        <w:gridCol w:w="1041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1834"/>
      </w:tblGrid>
      <w:tr w:rsidR="007A7878" w:rsidTr="007A7878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 цели, задачи, целевого показателя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7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7A7878" w:rsidTr="007A7878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</w:tr>
    </w:tbl>
    <w:p w:rsidR="007A7878" w:rsidRDefault="007A7878" w:rsidP="007A7878">
      <w:pPr>
        <w:rPr>
          <w:rFonts w:ascii="Liberation Serif" w:hAnsi="Liberation Serif"/>
          <w:sz w:val="2"/>
          <w:szCs w:val="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92"/>
        <w:gridCol w:w="2649"/>
        <w:gridCol w:w="1041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1834"/>
      </w:tblGrid>
      <w:tr w:rsidR="007A7878" w:rsidTr="007A7878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14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изготовленных технических паспортов на объекты недвижимого имущества, а также </w:t>
            </w:r>
            <w:r>
              <w:rPr>
                <w:rFonts w:ascii="Liberation Serif" w:hAnsi="Liberation Serif"/>
              </w:rPr>
              <w:lastRenderedPageBreak/>
              <w:t>полученных справок о техническом состоянии недвижимого имущества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</w:t>
            </w:r>
            <w:r>
              <w:rPr>
                <w:rFonts w:ascii="Liberation Serif" w:hAnsi="Liberation Serif"/>
              </w:rPr>
              <w:lastRenderedPageBreak/>
              <w:t>работ, оказанных услуг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1.1.2.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технических планов (справок об идентификации, 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1.2.1.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объектов муниципальной собственности, по </w:t>
            </w:r>
            <w:r>
              <w:rPr>
                <w:rFonts w:ascii="Liberation Serif" w:hAnsi="Liberation Serif"/>
              </w:rPr>
              <w:lastRenderedPageBreak/>
              <w:t>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Муниципальные контракты, договоры, </w:t>
            </w:r>
            <w:r>
              <w:rPr>
                <w:rFonts w:ascii="Liberation Serif" w:hAnsi="Liberation Serif"/>
              </w:rPr>
              <w:lastRenderedPageBreak/>
              <w:t>входящие акты выполненных работ, оказанных услуг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1.3.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1.3.1.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1.4.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Задача 1.4. Ведение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претензионно</w:t>
            </w:r>
            <w:proofErr w:type="spellEnd"/>
            <w:r>
              <w:rPr>
                <w:rFonts w:ascii="Liberation Serif" w:hAnsi="Liberation Serif"/>
                <w:color w:val="00000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1.4.1.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Документы, подтверждающие почтовые расходы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1.5.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1.5. Приобретение объектов имущества в муниципальную собственность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1.5.1.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приобретенных объектов недвижимости в </w:t>
            </w:r>
            <w:r>
              <w:rPr>
                <w:rFonts w:ascii="Liberation Serif" w:hAnsi="Liberation Serif"/>
              </w:rPr>
              <w:lastRenderedPageBreak/>
              <w:t xml:space="preserve">муниципальную собственность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Муниципальные контракты, договоры, входящие акты </w:t>
            </w:r>
            <w:r>
              <w:rPr>
                <w:rFonts w:ascii="Liberation Serif" w:hAnsi="Liberation Serif"/>
              </w:rPr>
              <w:lastRenderedPageBreak/>
              <w:t>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1.5.2.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1.5.3.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1.5.4.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хозяйствующих субъектов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работ, оказанных услуг, акты </w:t>
            </w:r>
            <w:r>
              <w:rPr>
                <w:rFonts w:ascii="Liberation Serif" w:hAnsi="Liberation Serif"/>
              </w:rPr>
              <w:lastRenderedPageBreak/>
              <w:t>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1.6.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1.6.1.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</w:t>
            </w:r>
            <w:r>
              <w:rPr>
                <w:rFonts w:ascii="Liberation Serif" w:hAnsi="Liberation Serif"/>
              </w:rPr>
              <w:lastRenderedPageBreak/>
              <w:t>образующим инфраструктуру поддержки субъектов МСП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Реестр обращений граждан и юридических лиц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7878" w:rsidRDefault="007A7878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Задача 3.2. Содержание и обеспечение сохранности муниципального имущества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3.2.1.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работ, оказанных услуг, акты приема-передачи </w:t>
            </w:r>
            <w:r>
              <w:rPr>
                <w:rFonts w:ascii="Liberation Serif" w:hAnsi="Liberation Serif"/>
              </w:rPr>
              <w:lastRenderedPageBreak/>
              <w:t>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3.2.2.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3.2.3.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7A7878" w:rsidTr="007A78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3.2.4.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878" w:rsidRDefault="007A787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7A7878" w:rsidRDefault="007A7878" w:rsidP="007A7878">
      <w:pPr>
        <w:rPr>
          <w:rFonts w:ascii="Liberation Serif" w:hAnsi="Liberation Serif"/>
          <w:lang w:eastAsia="en-US"/>
        </w:rPr>
      </w:pPr>
    </w:p>
    <w:p w:rsidR="007A7878" w:rsidRDefault="007A7878">
      <w:pPr>
        <w:spacing w:after="160" w:line="259" w:lineRule="auto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38"/>
        <w:gridCol w:w="454"/>
        <w:gridCol w:w="59"/>
        <w:gridCol w:w="274"/>
        <w:gridCol w:w="331"/>
        <w:gridCol w:w="331"/>
        <w:gridCol w:w="331"/>
        <w:gridCol w:w="331"/>
        <w:gridCol w:w="236"/>
        <w:gridCol w:w="236"/>
        <w:gridCol w:w="155"/>
        <w:gridCol w:w="81"/>
        <w:gridCol w:w="1195"/>
        <w:gridCol w:w="1134"/>
        <w:gridCol w:w="984"/>
        <w:gridCol w:w="1000"/>
        <w:gridCol w:w="993"/>
        <w:gridCol w:w="992"/>
        <w:gridCol w:w="992"/>
        <w:gridCol w:w="992"/>
        <w:gridCol w:w="1087"/>
        <w:gridCol w:w="1000"/>
        <w:gridCol w:w="1546"/>
      </w:tblGrid>
      <w:tr w:rsidR="007A7878" w:rsidTr="00071A35">
        <w:trPr>
          <w:trHeight w:val="13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/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878" w:rsidRDefault="007A7878" w:rsidP="00071A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878" w:rsidRDefault="007A7878" w:rsidP="00071A3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878" w:rsidRDefault="007A7878" w:rsidP="00071A35">
            <w:pPr>
              <w:rPr>
                <w:sz w:val="20"/>
                <w:szCs w:val="20"/>
              </w:rPr>
            </w:pPr>
          </w:p>
        </w:tc>
        <w:tc>
          <w:tcPr>
            <w:tcW w:w="11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878" w:rsidRPr="00E0792B" w:rsidRDefault="007A7878" w:rsidP="00071A35">
            <w:pPr>
              <w:ind w:left="6053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7A7878" w:rsidRPr="00E0792B" w:rsidRDefault="007A7878" w:rsidP="00071A35">
            <w:pPr>
              <w:ind w:left="6053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7A7878" w:rsidRPr="00F328CC" w:rsidTr="00071A35">
              <w:trPr>
                <w:trHeight w:val="267"/>
              </w:trPr>
              <w:tc>
                <w:tcPr>
                  <w:tcW w:w="476" w:type="dxa"/>
                  <w:hideMark/>
                </w:tcPr>
                <w:p w:rsidR="007A7878" w:rsidRPr="00F328CC" w:rsidRDefault="007A7878" w:rsidP="00071A35">
                  <w:pPr>
                    <w:ind w:left="-71" w:right="-75"/>
                    <w:rPr>
                      <w:rFonts w:ascii="Liberation Serif" w:hAnsi="Liberation Serif"/>
                      <w:sz w:val="22"/>
                    </w:rPr>
                  </w:pPr>
                  <w:r w:rsidRPr="00F328CC"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7878" w:rsidRPr="00F328CC" w:rsidRDefault="007A7878" w:rsidP="00071A35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394" w:type="dxa"/>
                  <w:hideMark/>
                </w:tcPr>
                <w:p w:rsidR="007A7878" w:rsidRPr="00F328CC" w:rsidRDefault="007A7878" w:rsidP="00071A35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  <w:r w:rsidRPr="00F328CC"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7878" w:rsidRPr="00F328CC" w:rsidRDefault="007A7878" w:rsidP="00071A35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7A7878" w:rsidRDefault="007A7878" w:rsidP="00071A35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7A7878" w:rsidRDefault="007A7878" w:rsidP="00071A35">
            <w:pPr>
              <w:ind w:left="6053"/>
              <w:jc w:val="both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 xml:space="preserve">Приложение № 2  </w:t>
            </w:r>
          </w:p>
          <w:p w:rsidR="007A7878" w:rsidRDefault="007A7878" w:rsidP="00071A35">
            <w:pPr>
              <w:ind w:left="60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92B">
              <w:rPr>
                <w:rFonts w:ascii="Liberation Serif" w:hAnsi="Liberation Serif"/>
                <w:sz w:val="22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7A7878" w:rsidRPr="00DB6924" w:rsidTr="00071A35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7A7878" w:rsidRPr="00DB6924" w:rsidTr="00071A35">
        <w:trPr>
          <w:trHeight w:val="285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7A7878" w:rsidRPr="00DB6924" w:rsidTr="00071A35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7A7878" w:rsidRPr="00DB6924" w:rsidTr="00071A35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7A7878" w:rsidRPr="00DB6924" w:rsidTr="00071A35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7A7878" w:rsidRPr="00257C97" w:rsidRDefault="007A7878" w:rsidP="007A7878">
      <w:pPr>
        <w:rPr>
          <w:rFonts w:ascii="Liberation Serif" w:hAnsi="Liberation Serif"/>
          <w:szCs w:val="2"/>
        </w:rPr>
      </w:pPr>
    </w:p>
    <w:tbl>
      <w:tblPr>
        <w:tblW w:w="149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260"/>
        <w:gridCol w:w="1276"/>
        <w:gridCol w:w="1134"/>
        <w:gridCol w:w="992"/>
        <w:gridCol w:w="992"/>
        <w:gridCol w:w="993"/>
        <w:gridCol w:w="992"/>
        <w:gridCol w:w="998"/>
        <w:gridCol w:w="986"/>
        <w:gridCol w:w="1062"/>
        <w:gridCol w:w="1024"/>
        <w:gridCol w:w="1546"/>
      </w:tblGrid>
      <w:tr w:rsidR="007A7878" w:rsidRPr="00DB6924" w:rsidTr="00071A35">
        <w:trPr>
          <w:cantSplit/>
          <w:trHeight w:val="255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7A7878" w:rsidRPr="00DB6924" w:rsidTr="00071A35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2 015 950,2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376 690,4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2 015 950,2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376 690,4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388 404,3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51 468,4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388 404,3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51 468,4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1 687 737,4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328 171,6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1 687 737,4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328 171,6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B6924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B6924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1 310 314,8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1 310 314,8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B6924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B6924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DB6924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DB6924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60 191,5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2 949,6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60 191,5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2 949,6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Балтымская</w:t>
            </w:r>
            <w:proofErr w:type="spellEnd"/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, 2а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32 736,6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77,6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32 736,6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77,6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45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7A7878" w:rsidRPr="00DB6924" w:rsidTr="00071A35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47 215,2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4 045,6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7A7878" w:rsidRPr="00DB6924" w:rsidTr="00071A35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47 215,2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4 045,6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878" w:rsidRPr="00DB6924" w:rsidRDefault="007A7878" w:rsidP="00071A35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7A7878" w:rsidRPr="00DB6924" w:rsidRDefault="007A7878" w:rsidP="007A7878">
      <w:pPr>
        <w:rPr>
          <w:rFonts w:ascii="Liberation Serif" w:hAnsi="Liberation Serif"/>
          <w:sz w:val="22"/>
        </w:rPr>
      </w:pPr>
    </w:p>
    <w:p w:rsidR="00DB0CCB" w:rsidRPr="00BB67F1" w:rsidRDefault="00DB0CCB">
      <w:pPr>
        <w:rPr>
          <w:rFonts w:ascii="Liberation Serif" w:hAnsi="Liberation Serif"/>
        </w:rPr>
      </w:pPr>
      <w:bookmarkStart w:id="0" w:name="_GoBack"/>
      <w:bookmarkEnd w:id="0"/>
    </w:p>
    <w:sectPr w:rsidR="00DB0CCB" w:rsidRPr="00BB67F1" w:rsidSect="007A7878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81" w:rsidRDefault="008B1F81" w:rsidP="00BB67F1">
      <w:r>
        <w:separator/>
      </w:r>
    </w:p>
  </w:endnote>
  <w:endnote w:type="continuationSeparator" w:id="0">
    <w:p w:rsidR="008B1F81" w:rsidRDefault="008B1F81" w:rsidP="00BB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81" w:rsidRDefault="008B1F81" w:rsidP="00BB67F1">
      <w:r>
        <w:separator/>
      </w:r>
    </w:p>
  </w:footnote>
  <w:footnote w:type="continuationSeparator" w:id="0">
    <w:p w:rsidR="008B1F81" w:rsidRDefault="008B1F81" w:rsidP="00BB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8B1F8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B1F81" w:rsidP="00810AAA">
    <w:pPr>
      <w:pStyle w:val="a3"/>
      <w:jc w:val="center"/>
    </w:pPr>
    <w:permStart w:id="340356223" w:edGrp="everyone"/>
    <w:permEnd w:id="34035622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5C"/>
    <w:rsid w:val="003D055C"/>
    <w:rsid w:val="007A7878"/>
    <w:rsid w:val="008B1F81"/>
    <w:rsid w:val="00BB67F1"/>
    <w:rsid w:val="00DB0CCB"/>
    <w:rsid w:val="00F1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A9AA-FE37-44B0-B8AA-028774D2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7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6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B67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6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67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hidden/>
    <w:rsid w:val="00BB67F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E0D2-41FA-4918-B86F-62DCAB0D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2756</Words>
  <Characters>15713</Characters>
  <Application>Microsoft Office Word</Application>
  <DocSecurity>0</DocSecurity>
  <Lines>130</Lines>
  <Paragraphs>36</Paragraphs>
  <ScaleCrop>false</ScaleCrop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2025-04-16T12:02:00Z</dcterms:created>
  <dcterms:modified xsi:type="dcterms:W3CDTF">2025-04-16T12:05:00Z</dcterms:modified>
</cp:coreProperties>
</file>