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72" w:type="dxa"/>
        <w:tblLayout w:type="fixed"/>
        <w:tblLook w:val="04A0" w:firstRow="1" w:lastRow="0" w:firstColumn="1" w:lastColumn="0" w:noHBand="0" w:noVBand="1"/>
      </w:tblPr>
      <w:tblGrid>
        <w:gridCol w:w="238"/>
        <w:gridCol w:w="454"/>
        <w:gridCol w:w="59"/>
        <w:gridCol w:w="274"/>
        <w:gridCol w:w="331"/>
        <w:gridCol w:w="331"/>
        <w:gridCol w:w="331"/>
        <w:gridCol w:w="331"/>
        <w:gridCol w:w="236"/>
        <w:gridCol w:w="236"/>
        <w:gridCol w:w="155"/>
        <w:gridCol w:w="81"/>
        <w:gridCol w:w="1195"/>
        <w:gridCol w:w="1134"/>
        <w:gridCol w:w="984"/>
        <w:gridCol w:w="1000"/>
        <w:gridCol w:w="993"/>
        <w:gridCol w:w="992"/>
        <w:gridCol w:w="992"/>
        <w:gridCol w:w="992"/>
        <w:gridCol w:w="1087"/>
        <w:gridCol w:w="1000"/>
        <w:gridCol w:w="1546"/>
      </w:tblGrid>
      <w:tr w:rsidR="00EC41E0" w:rsidTr="003718BA">
        <w:trPr>
          <w:trHeight w:val="139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contextualSpacing w:val="0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1E0" w:rsidRDefault="00EC41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1E0" w:rsidRDefault="00EC41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41E0" w:rsidRDefault="00EC41E0">
            <w:pPr>
              <w:rPr>
                <w:sz w:val="20"/>
                <w:szCs w:val="20"/>
              </w:rPr>
            </w:pPr>
          </w:p>
        </w:tc>
        <w:tc>
          <w:tcPr>
            <w:tcW w:w="11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4A1F" w:rsidRPr="00E0792B" w:rsidRDefault="00ED4A1F" w:rsidP="00ED4A1F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E0792B">
              <w:rPr>
                <w:rFonts w:ascii="Liberation Serif" w:eastAsia="Times New Roman" w:hAnsi="Liberation Serif"/>
                <w:sz w:val="22"/>
                <w:lang w:eastAsia="ru-RU"/>
              </w:rPr>
              <w:t>К постановлению администрации</w:t>
            </w:r>
          </w:p>
          <w:p w:rsidR="00ED4A1F" w:rsidRPr="00E0792B" w:rsidRDefault="00ED4A1F" w:rsidP="00ED4A1F">
            <w:pPr>
              <w:spacing w:after="0" w:line="240" w:lineRule="auto"/>
              <w:ind w:left="6053"/>
              <w:rPr>
                <w:rFonts w:ascii="Liberation Serif" w:eastAsia="Times New Roman" w:hAnsi="Liberation Serif"/>
                <w:sz w:val="22"/>
                <w:lang w:eastAsia="ru-RU"/>
              </w:rPr>
            </w:pPr>
            <w:r w:rsidRPr="00E0792B">
              <w:rPr>
                <w:rFonts w:ascii="Liberation Serif" w:eastAsia="Times New Roman" w:hAnsi="Liberation Serif"/>
                <w:sz w:val="22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ED4A1F" w:rsidRPr="00F328CC" w:rsidTr="00257C97">
              <w:trPr>
                <w:trHeight w:val="267"/>
              </w:trPr>
              <w:tc>
                <w:tcPr>
                  <w:tcW w:w="476" w:type="dxa"/>
                  <w:hideMark/>
                </w:tcPr>
                <w:p w:rsidR="00ED4A1F" w:rsidRPr="00F328CC" w:rsidRDefault="00ED4A1F" w:rsidP="00DB6924">
                  <w:pPr>
                    <w:spacing w:after="0" w:line="240" w:lineRule="auto"/>
                    <w:ind w:left="-71" w:right="-7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F328CC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D4A1F" w:rsidRPr="00F328CC" w:rsidRDefault="00197800" w:rsidP="00ED4A1F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24.04.2025</w:t>
                  </w:r>
                  <w:bookmarkStart w:id="0" w:name="_GoBack"/>
                  <w:bookmarkEnd w:id="0"/>
                </w:p>
              </w:tc>
              <w:tc>
                <w:tcPr>
                  <w:tcW w:w="394" w:type="dxa"/>
                  <w:hideMark/>
                </w:tcPr>
                <w:p w:rsidR="00ED4A1F" w:rsidRPr="00F328CC" w:rsidRDefault="00ED4A1F" w:rsidP="00ED4A1F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 w:rsidRPr="00F328CC"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D4A1F" w:rsidRPr="00F328CC" w:rsidRDefault="00197800" w:rsidP="00ED4A1F">
                  <w:pPr>
                    <w:spacing w:after="0" w:line="240" w:lineRule="auto"/>
                    <w:ind w:left="45"/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</w:pPr>
                  <w:r>
                    <w:rPr>
                      <w:rFonts w:ascii="Liberation Serif" w:eastAsia="Times New Roman" w:hAnsi="Liberation Serif"/>
                      <w:sz w:val="22"/>
                      <w:lang w:eastAsia="ru-RU"/>
                    </w:rPr>
                    <w:t>521</w:t>
                  </w:r>
                </w:p>
              </w:tc>
            </w:tr>
          </w:tbl>
          <w:p w:rsidR="00ED4A1F" w:rsidRDefault="00ED4A1F" w:rsidP="00ED4A1F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ED4A1F" w:rsidRDefault="00705A5B" w:rsidP="00ED4A1F">
            <w:pPr>
              <w:ind w:left="6053"/>
              <w:jc w:val="both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Приложение № 2 </w:t>
            </w:r>
          </w:p>
          <w:p w:rsidR="00705A5B" w:rsidRDefault="00ED4A1F" w:rsidP="00ED4A1F">
            <w:pPr>
              <w:ind w:left="6053"/>
              <w:jc w:val="both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 xml:space="preserve">к муниципальной программе «Повышение </w:t>
            </w:r>
          </w:p>
          <w:p w:rsidR="00705A5B" w:rsidRDefault="00ED4A1F" w:rsidP="00ED4A1F">
            <w:pPr>
              <w:ind w:left="6053"/>
              <w:jc w:val="both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 xml:space="preserve">эффективности управления </w:t>
            </w:r>
          </w:p>
          <w:p w:rsidR="00705A5B" w:rsidRDefault="00ED4A1F" w:rsidP="00ED4A1F">
            <w:pPr>
              <w:ind w:left="6053"/>
              <w:jc w:val="both"/>
              <w:rPr>
                <w:rFonts w:ascii="Liberation Serif" w:hAnsi="Liberation Serif"/>
                <w:sz w:val="22"/>
              </w:rPr>
            </w:pPr>
            <w:r w:rsidRPr="00E0792B">
              <w:rPr>
                <w:rFonts w:ascii="Liberation Serif" w:hAnsi="Liberation Serif"/>
                <w:sz w:val="22"/>
              </w:rPr>
              <w:t xml:space="preserve">муниципальной собственностью на территории </w:t>
            </w:r>
          </w:p>
          <w:p w:rsidR="00EC41E0" w:rsidRDefault="00ED4A1F" w:rsidP="00ED4A1F">
            <w:pPr>
              <w:ind w:left="60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92B">
              <w:rPr>
                <w:rFonts w:ascii="Liberation Serif" w:hAnsi="Liberation Serif"/>
                <w:sz w:val="22"/>
              </w:rPr>
              <w:t>городского округа Верхняя Пышма до 2027 года»</w:t>
            </w:r>
          </w:p>
        </w:tc>
      </w:tr>
      <w:tr w:rsidR="00EC41E0" w:rsidRPr="00DB6924" w:rsidTr="003718BA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A5B" w:rsidRDefault="00705A5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705A5B" w:rsidRDefault="00705A5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</w:p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EC41E0" w:rsidRPr="00DB6924" w:rsidTr="003718BA">
        <w:trPr>
          <w:trHeight w:val="285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EC41E0" w:rsidRPr="00DB6924" w:rsidTr="003718BA">
        <w:trPr>
          <w:trHeight w:val="510"/>
        </w:trPr>
        <w:tc>
          <w:tcPr>
            <w:tcW w:w="1496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EC41E0" w:rsidRPr="00DB6924" w:rsidTr="003718BA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1174B4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Номер</w:t>
            </w:r>
            <w:r w:rsidR="00EC41E0" w:rsidRPr="00DB6924">
              <w:rPr>
                <w:rFonts w:ascii="Liberation Serif" w:hAnsi="Liberation Serif"/>
                <w:b/>
                <w:bCs/>
                <w:sz w:val="22"/>
              </w:rPr>
              <w:t xml:space="preserve"> строки</w:t>
            </w:r>
          </w:p>
        </w:tc>
        <w:tc>
          <w:tcPr>
            <w:tcW w:w="2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EC41E0" w:rsidRPr="00DB6924" w:rsidTr="003718BA">
        <w:tblPrEx>
          <w:tblCellMar>
            <w:left w:w="28" w:type="dxa"/>
            <w:right w:w="28" w:type="dxa"/>
          </w:tblCellMar>
        </w:tblPrEx>
        <w:trPr>
          <w:cantSplit/>
          <w:trHeight w:val="878"/>
        </w:trPr>
        <w:tc>
          <w:tcPr>
            <w:tcW w:w="7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EC41E0" w:rsidRPr="00257C97" w:rsidRDefault="00EC41E0">
      <w:pPr>
        <w:rPr>
          <w:rFonts w:ascii="Liberation Serif" w:hAnsi="Liberation Serif"/>
          <w:szCs w:val="2"/>
        </w:rPr>
      </w:pPr>
    </w:p>
    <w:tbl>
      <w:tblPr>
        <w:tblW w:w="149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260"/>
        <w:gridCol w:w="1276"/>
        <w:gridCol w:w="1134"/>
        <w:gridCol w:w="992"/>
        <w:gridCol w:w="992"/>
        <w:gridCol w:w="993"/>
        <w:gridCol w:w="992"/>
        <w:gridCol w:w="998"/>
        <w:gridCol w:w="986"/>
        <w:gridCol w:w="1062"/>
        <w:gridCol w:w="1024"/>
        <w:gridCol w:w="1546"/>
      </w:tblGrid>
      <w:tr w:rsidR="00EC41E0" w:rsidRPr="00DB6924" w:rsidTr="004340A2">
        <w:trPr>
          <w:cantSplit/>
          <w:trHeight w:val="255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EC41E0" w:rsidRPr="00DB6924" w:rsidTr="004340A2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2 015 950,2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376 690,4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2 015 950,2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376 690,4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388 404,3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51 468,4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388 404,3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51 468,4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41E0" w:rsidRPr="00DB6924" w:rsidRDefault="004340A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1</w:t>
            </w:r>
            <w:r w:rsidR="00EC41E0"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1 687 737,4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328 171,6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1 687 737,4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328 171,6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Подмероприятие 1.11.1. Приобретение объектов недвижимого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1 310 314,8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1 310 314,8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225 222,0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Подмероприятие 1.11.2. Приобретение движимого имущества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Подмероприятие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60 191,5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2 949,6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60 191,5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2 949,6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1.2. 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32 736,6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77,6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32 736,6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77,6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41E0" w:rsidRPr="00DB6924" w:rsidRDefault="004340A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</w:t>
            </w:r>
            <w:r w:rsidR="00EC41E0"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45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7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328 212,8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48 518,8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280 997,6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44 473,2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EC41E0" w:rsidRPr="00DB6924" w:rsidTr="004340A2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47 215,2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4 045,6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41E0" w:rsidRPr="00DB6924" w:rsidRDefault="00EC41E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DB6924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EC41E0" w:rsidRPr="00DB6924" w:rsidTr="004340A2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center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47 215,2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4 045,6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jc w:val="right"/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1E0" w:rsidRPr="00DB6924" w:rsidRDefault="00EC41E0">
            <w:pPr>
              <w:rPr>
                <w:rFonts w:ascii="Liberation Serif" w:hAnsi="Liberation Serif"/>
                <w:sz w:val="22"/>
              </w:rPr>
            </w:pPr>
            <w:r w:rsidRPr="00DB6924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EC41E0" w:rsidRPr="00DB6924" w:rsidRDefault="00EC41E0" w:rsidP="00EC41E0">
      <w:pPr>
        <w:spacing w:after="0" w:line="240" w:lineRule="auto"/>
        <w:rPr>
          <w:rFonts w:ascii="Liberation Serif" w:hAnsi="Liberation Serif"/>
          <w:sz w:val="22"/>
        </w:rPr>
      </w:pPr>
    </w:p>
    <w:sectPr w:rsidR="00EC41E0" w:rsidRPr="00DB6924" w:rsidSect="00EC41E0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E0"/>
    <w:rsid w:val="001174B4"/>
    <w:rsid w:val="00197800"/>
    <w:rsid w:val="00257C97"/>
    <w:rsid w:val="003718BA"/>
    <w:rsid w:val="004340A2"/>
    <w:rsid w:val="0067578E"/>
    <w:rsid w:val="00705A5B"/>
    <w:rsid w:val="00DB6924"/>
    <w:rsid w:val="00EC41E0"/>
    <w:rsid w:val="00E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6D75"/>
  <w15:chartTrackingRefBased/>
  <w15:docId w15:val="{05B74DF0-AA25-4072-BD34-53759E6E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11</cp:revision>
  <cp:lastPrinted>2025-04-23T04:51:00Z</cp:lastPrinted>
  <dcterms:created xsi:type="dcterms:W3CDTF">2025-04-15T07:08:00Z</dcterms:created>
  <dcterms:modified xsi:type="dcterms:W3CDTF">2025-04-24T12:07:00Z</dcterms:modified>
</cp:coreProperties>
</file>