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5E" w:rsidRDefault="00CE7F5E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АДМИНИСТРАЦИЯ ГОРОДСКОГО ОКРУГА </w:t>
      </w:r>
    </w:p>
    <w:p w:rsidR="00CE7F5E" w:rsidRDefault="00CE7F5E">
      <w:pPr>
        <w:tabs>
          <w:tab w:val="left" w:leader="underscore" w:pos="9639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  <w:sz w:val="28"/>
          <w:szCs w:val="28"/>
        </w:rPr>
        <w:t>Верхняя Пышма</w:t>
      </w:r>
    </w:p>
    <w:p w:rsidR="00CE7F5E" w:rsidRDefault="00CE7F5E">
      <w:pPr>
        <w:jc w:val="center"/>
        <w:rPr>
          <w:rFonts w:ascii="Liberation Serif" w:hAnsi="Liberation Serif"/>
          <w:b/>
          <w:spacing w:val="40"/>
          <w:sz w:val="34"/>
          <w:szCs w:val="34"/>
        </w:rPr>
      </w:pPr>
      <w:r>
        <w:rPr>
          <w:rFonts w:ascii="Liberation Serif" w:hAnsi="Liberation Serif"/>
          <w:b/>
          <w:spacing w:val="40"/>
          <w:sz w:val="32"/>
          <w:szCs w:val="34"/>
        </w:rPr>
        <w:t>ПОСТАНОВЛЕНИЕ</w:t>
      </w:r>
    </w:p>
    <w:p w:rsidR="00CE7F5E" w:rsidRDefault="00CE7F5E">
      <w:pPr>
        <w:rPr>
          <w:rFonts w:ascii="Liberation Serif" w:hAnsi="Liberation Serif"/>
          <w:b/>
          <w:spacing w:val="40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E1C39" wp14:editId="5B2D8FDF">
                <wp:simplePos x="0" y="0"/>
                <wp:positionH relativeFrom="column">
                  <wp:posOffset>267970</wp:posOffset>
                </wp:positionH>
                <wp:positionV relativeFrom="paragraph">
                  <wp:posOffset>46990</wp:posOffset>
                </wp:positionV>
                <wp:extent cx="5760085" cy="0"/>
                <wp:effectExtent l="20320" t="27940" r="2032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25E74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<v:stroke linestyle="thickThin"/>
              </v:line>
            </w:pict>
          </mc:Fallback>
        </mc:AlternateContent>
      </w:r>
    </w:p>
    <w:p w:rsidR="00CE7F5E" w:rsidRDefault="00CE7F5E">
      <w:pPr>
        <w:tabs>
          <w:tab w:val="left" w:leader="underscore" w:pos="291"/>
          <w:tab w:val="left" w:pos="2178"/>
          <w:tab w:val="left" w:pos="2613"/>
          <w:tab w:val="left" w:pos="3193"/>
        </w:tabs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Cs w:val="28"/>
        </w:rPr>
        <w:t>от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</w:rPr>
        <w:fldChar w:fldCharType="begin"/>
      </w:r>
      <w:r>
        <w:rPr>
          <w:rFonts w:ascii="Liberation Serif" w:hAnsi="Liberation Serif"/>
        </w:rPr>
        <w:instrText xml:space="preserve"> DOCPROPERTY  Рег.дата  \* MERGEFORMAT </w:instrText>
      </w:r>
      <w:r>
        <w:rPr>
          <w:rFonts w:ascii="Liberation Serif" w:hAnsi="Liberation Serif"/>
        </w:rPr>
        <w:fldChar w:fldCharType="separate"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fldChar w:fldCharType="end"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</w:rPr>
        <w:fldChar w:fldCharType="begin"/>
      </w:r>
      <w:r>
        <w:rPr>
          <w:rFonts w:ascii="Liberation Serif" w:hAnsi="Liberation Serif"/>
        </w:rPr>
        <w:instrText xml:space="preserve"> DOCPROPERTY  Рег.№  \* MERGEFORMAT </w:instrText>
      </w:r>
      <w:r>
        <w:rPr>
          <w:rFonts w:ascii="Liberation Serif" w:hAnsi="Liberation Serif"/>
        </w:rPr>
        <w:fldChar w:fldCharType="separate"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fldChar w:fldCharType="end"/>
      </w:r>
      <w:r>
        <w:rPr>
          <w:rFonts w:ascii="Liberation Serif" w:hAnsi="Liberation Serif"/>
          <w:b/>
          <w:szCs w:val="28"/>
        </w:rPr>
        <w:tab/>
      </w:r>
    </w:p>
    <w:p w:rsidR="00CE7F5E" w:rsidRDefault="00CE7F5E">
      <w:pPr>
        <w:rPr>
          <w:rFonts w:ascii="Liberation Serif" w:hAnsi="Liberation Serif"/>
          <w:sz w:val="20"/>
          <w:szCs w:val="28"/>
        </w:rPr>
      </w:pPr>
    </w:p>
    <w:p w:rsidR="00CE7F5E" w:rsidRPr="00CE7F5E" w:rsidRDefault="00CE7F5E">
      <w:pPr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>г. Верхняя Пышма</w:t>
      </w:r>
    </w:p>
    <w:p w:rsidR="00CE7F5E" w:rsidRPr="00CE7F5E" w:rsidRDefault="00CE7F5E">
      <w:pPr>
        <w:rPr>
          <w:rFonts w:ascii="Liberation Serif" w:hAnsi="Liberation Serif"/>
          <w:sz w:val="28"/>
          <w:szCs w:val="28"/>
        </w:rPr>
      </w:pPr>
    </w:p>
    <w:p w:rsidR="00CE7F5E" w:rsidRDefault="00CE7F5E" w:rsidP="00CE7F5E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рабочей гр</w:t>
      </w:r>
      <w:bookmarkStart w:id="0" w:name="_GoBack"/>
      <w:bookmarkEnd w:id="0"/>
      <w:r>
        <w:rPr>
          <w:rFonts w:ascii="Liberation Serif" w:hAnsi="Liberation Serif"/>
          <w:b/>
          <w:i/>
          <w:sz w:val="28"/>
          <w:szCs w:val="28"/>
        </w:rPr>
        <w:t>уппе Межведомственной комиссии по противодействию нелегальной занятости на территории Свердловской области  в городском округе Верхняя Пышма</w:t>
      </w:r>
    </w:p>
    <w:p w:rsidR="00CE7F5E" w:rsidRDefault="00CE7F5E" w:rsidP="00CE7F5E">
      <w:pPr>
        <w:rPr>
          <w:rFonts w:ascii="Liberation Serif" w:hAnsi="Liberation Serif"/>
          <w:sz w:val="28"/>
          <w:szCs w:val="28"/>
        </w:rPr>
      </w:pPr>
    </w:p>
    <w:p w:rsidR="00CE7F5E" w:rsidRDefault="00CE7F5E">
      <w:pPr>
        <w:rPr>
          <w:rFonts w:ascii="Liberation Serif" w:hAnsi="Liberation Serif"/>
          <w:sz w:val="28"/>
          <w:szCs w:val="28"/>
        </w:rPr>
      </w:pP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3 постановления Правительства Свердловской области от 26.06.2025 № 355-ПП «О Межведомственной комиссии по противодействию нелегальной занятости на территории Свердловской области», в целях реализации мероприятий по решению вопросов занятости населения на территории городского округа Верхняя Пышма, администрация городского округа Верхняя Пышма</w:t>
      </w:r>
    </w:p>
    <w:p w:rsidR="00CE7F5E" w:rsidRDefault="00CE7F5E" w:rsidP="00CE7F5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Создать рабочую группу Межведомственной комиссии по противодействию нелегальной занятости на территории Свердловской области в городском округе Верхняя Пышма.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 прилагаемые: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положение о рабочей группе Межведомственной комиссии по противодействию нелегальной занятости на территории Свердловской области в городском округе Верхняя Пышма;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состав рабочей группы Межведомственной комиссии по противодействию нелегальной занятости на территории Свердловской области в городском округе Верхняя Пышма.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 силу постановление администрации городского округа Верхняя Пышма от 03.10.2024 № 1310 «О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Пышма»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https://movp.ru/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CE7F5E" w:rsidRDefault="00CE7F5E" w:rsidP="00CE7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3"/>
        <w:gridCol w:w="3425"/>
      </w:tblGrid>
      <w:tr w:rsidR="00CE7F5E" w:rsidTr="00CE7F5E">
        <w:tc>
          <w:tcPr>
            <w:tcW w:w="6088" w:type="dxa"/>
            <w:vAlign w:val="bottom"/>
            <w:hideMark/>
          </w:tcPr>
          <w:p w:rsidR="00CE7F5E" w:rsidRDefault="00CE7F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67" w:type="dxa"/>
            <w:vAlign w:val="bottom"/>
            <w:hideMark/>
          </w:tcPr>
          <w:p w:rsidR="00CE7F5E" w:rsidRDefault="00CE7F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E7F5E" w:rsidRDefault="00CE7F5E" w:rsidP="00CE7F5E">
      <w:pPr>
        <w:pStyle w:val="ConsNormal"/>
        <w:widowControl/>
        <w:ind w:firstLine="0"/>
        <w:rPr>
          <w:rFonts w:ascii="Liberation Serif" w:hAnsi="Liberation Serif"/>
        </w:rPr>
      </w:pPr>
    </w:p>
    <w:p w:rsidR="00CE7F5E" w:rsidRDefault="00CE7F5E" w:rsidP="00CE7F5E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УТВЕРЖДЕНО</w:t>
      </w:r>
    </w:p>
    <w:p w:rsidR="00CE7F5E" w:rsidRDefault="00CE7F5E" w:rsidP="00CE7F5E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Верхняя Пышма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 _____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_________ № _________</w:t>
      </w:r>
    </w:p>
    <w:p w:rsidR="00CE7F5E" w:rsidRDefault="00CE7F5E" w:rsidP="00CE7F5E">
      <w:pPr>
        <w:tabs>
          <w:tab w:val="right" w:pos="9922"/>
        </w:tabs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E7F5E" w:rsidRDefault="00CE7F5E" w:rsidP="00CE7F5E">
      <w:pPr>
        <w:tabs>
          <w:tab w:val="right" w:pos="9922"/>
        </w:tabs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ПОЛОЖЕНИЕ</w:t>
      </w:r>
    </w:p>
    <w:p w:rsidR="00CE7F5E" w:rsidRDefault="00CE7F5E" w:rsidP="00CE7F5E">
      <w:pPr>
        <w:autoSpaceDE w:val="0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 </w:t>
      </w:r>
      <w:r w:rsidRPr="00A24200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рабочей группе Межведомственной комиссии по </w:t>
      </w:r>
      <w:r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противодействию нелегальной занятости </w:t>
      </w:r>
      <w:r w:rsidRPr="00405697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на территории Свердловской области </w:t>
      </w:r>
    </w:p>
    <w:p w:rsidR="00CE7F5E" w:rsidRDefault="00CE7F5E" w:rsidP="00CE7F5E">
      <w:pPr>
        <w:autoSpaceDE w:val="0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405697">
        <w:rPr>
          <w:rStyle w:val="a4"/>
          <w:rFonts w:ascii="Liberation Serif" w:hAnsi="Liberation Serif" w:cs="Liberation Serif"/>
          <w:color w:val="000000"/>
          <w:sz w:val="28"/>
          <w:szCs w:val="28"/>
        </w:rPr>
        <w:t>в городском округе Верхняя Пышма</w:t>
      </w:r>
    </w:p>
    <w:p w:rsidR="00CE7F5E" w:rsidRPr="00405697" w:rsidRDefault="00CE7F5E" w:rsidP="00CE7F5E">
      <w:pPr>
        <w:autoSpaceDE w:val="0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</w:p>
    <w:p w:rsidR="00CE7F5E" w:rsidRDefault="00CE7F5E" w:rsidP="00CE7F5E">
      <w:pPr>
        <w:autoSpaceDE w:val="0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Общие положения</w:t>
      </w:r>
    </w:p>
    <w:p w:rsidR="00CE7F5E" w:rsidRDefault="00CE7F5E" w:rsidP="00CE7F5E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E7F5E" w:rsidRPr="00EF0D3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1. Рабочая группа Межведомственной комиссии по противодействию нелегальной занятости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территории Свердловской области (далее –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абочая группа) является постоянно действующим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коллегиальным органом, являющимся неотъемлемой частью Межведомственной комиссии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по противодействию нелегальной занятости на территории Свердловской области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Межведомственная комиссия), созданным в целях противодействия нелегальной занятости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хозяйствующих субъектах, осуществляющих деятельность на территории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, расположенного на территории Свердловской области (далее – хозяйствующие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субъекты).</w:t>
      </w:r>
    </w:p>
    <w:p w:rsidR="00CE7F5E" w:rsidRDefault="00CE7F5E" w:rsidP="00CE7F5E">
      <w:pPr>
        <w:autoSpaceDE w:val="0"/>
        <w:ind w:firstLine="709"/>
        <w:jc w:val="both"/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2. Рабочая группа в своей деятельности руководствуется Конституцией Российской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федеральными законами, нормативными правовыми актами Президента Российской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Правительства Российской Федерации, законами и иными нормативными правовыми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актами Свердловской области, настоящим положением.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E7F5E" w:rsidRDefault="00CE7F5E" w:rsidP="00CE7F5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Основные задачи рабочей группы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E7F5E" w:rsidRPr="00405697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Основными задачами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абочей группы являются: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1) обеспечение взаимодействия Межведомственной комиссии, органов местного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самоуправления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городском округе Верхняя Пышма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городской округ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), территориальных органов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федеральных органов исполнительной власти, государственных внебюджетных фондов,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профессиональных союзов и их объединений, работодателей и их объединений, общественных 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иных организаций, расположенных на 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в целях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реализации полномочий </w:t>
      </w:r>
      <w:r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абочей группы;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2) осуществление мониторинга результатов деятельности </w:t>
      </w:r>
      <w:r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абочей группы по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противодействию нелегальной занятости в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3) определение основных отраслей, в которых в наибольшей степени возможен риск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возникновения нелегальной занятости в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4) выработка и принятие мер по недопущению работодателями, осуществляющими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деятельность на 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, нарушений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трудового, налогового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законодательства Российской Федерации при оформлении и реализации трудовых отношений;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5) проведение информационно-разъяснительной работы с населением с целью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формирования негативного отношения к нелегальной занятости;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6) выработка и принятие мер по решению вопросов, рассматриваемых рабочей группой,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организация информационного обмена между заинтересованными органами и организациями;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7) достижение значений целевых показателей по противодействию нелегальной занятости на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установленных Межведомственной комиссией.</w:t>
      </w:r>
    </w:p>
    <w:p w:rsidR="00CE7F5E" w:rsidRDefault="00CE7F5E" w:rsidP="00CE7F5E">
      <w:pPr>
        <w:autoSpaceDE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Функции рабочей группы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4. Основными функциями рабочей группы являются: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1) участие в мероприятиях, предусмотренных планом мероприятий по противодействию нелегальной занятости на территории городского округа;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2) исполнение поручений Межведомственной комиссии;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3) разработка и реализация плана мероприятий по противодействию нелегальной занятости на территории городского округа;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4) направление с соблюдением требований законодательства Российской Федерации в Межведомственную комиссию информации о фактах (признаках) нелегальной занятости, содержащейся в письменных обращениях граждан, и информации о решениях, принятых по итогам рассмотрения таких письменных обращений граждан.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Права Межведомственной комиссии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5. Для выполнения возложенных задач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абочая группа в пределах своих полномочий имеет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право: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принимать решения, разрабатывать предложения по вопросам, относящимся к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компетенции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запрашивать у органов местного самоуправления муниципальных образований,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исполнительных органов государственной власти Свердловской области, территориальных органов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федеральных органов исполнительной власти, внебюджетных фондов, общественных организаций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информацию, необходимую для выполнения возложенных 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абочую группу задач;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приглашать для участия в заседаниях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не входящих в состав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 представителей территориальных органов федеральных органов исполнительной власти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(по согласованию), органов местного самоуправления муниципального образования, контрольных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(надзорных) органов (по согласованию);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рассматривать и (или) заслушивать на заседании рабочей группы представителей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хозяйствующих субъектов с признаками осуществления предпринимательской деятельности 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трудовой деятельности без соответствующего оформления;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5) осуществлять взаимодействие с хозяйствующими субъектами, в которых выявлены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признаки нелегальной занятости, в том числе заключение гражданско-правовых договоров,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фактически регулирующих трудовые отношения между работником и работодателем, 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осуществление предпринимательской деятельности или трудовой деятельности без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соответствующего оформления;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6) участвовать в организации и проведении представителями контрольных (надзорных)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органов проверок соблюдения трудового законодательства Российской Федерации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хозяйствующими субъектами с целью выявления нелегальных трудовых отношений;</w:t>
      </w:r>
    </w:p>
    <w:p w:rsidR="00CE7F5E" w:rsidRPr="00AB2DA9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 размещать в информационно-телекоммуникационной сети «Интернет» актуальную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информацию о работе рабочей группы;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8) осуществлять иные полномочия по вопросам, относящимся к компетенции рабочей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группы, в соответствии с законодательством Российской Федерации и законодательством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Свердловской области.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Структура Межведомственной комиссии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6. Состав рабочей группы формируется из представителей органов местного самоуправления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городского округа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территориальных органов федеральных органов исполнительной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власти (по согласованию), государственных внебюджетных фондов (по согласованию),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профессиональных союзов и их объединений (по согласованию), работодателей и их объединений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(по согласованию), общественных и </w:t>
      </w:r>
      <w:proofErr w:type="gramStart"/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иных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заинтересованных органов</w:t>
      </w:r>
      <w:proofErr w:type="gramEnd"/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организаций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городского округа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(по согласованию).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7. Рабочая группа формируется в составе председателя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заместителя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председателя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членов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и секретаря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8. Председатель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уппы, заместитель председателя 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и секретарь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назначаются из числа лиц, замещающих муниципальные должности,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муниципальных служащих муниципального образования.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9. Председатель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группы: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руководит деятельностью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и несет ответственность за выполнение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возложенных 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абочую группу задач;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созывает 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утверждает повестку 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проводит 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5) координирует работу членов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6) подписывает или утверждает протоколы заседаний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7) распределяет обязанности между членами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организует контроль их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выполнения.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10. В случае временного отсутствия председателя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 его обязанности выполняет заместитель председателя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группы.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11. Секретарь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группы: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lastRenderedPageBreak/>
        <w:t xml:space="preserve">1) информирует членов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 о дате и месте проведения заседания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 и направляет членам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 материалы, планируемые к рассмотрению на заседании</w:t>
      </w:r>
      <w:r>
        <w:rPr>
          <w:rFonts w:ascii="Liberation Serif" w:hAnsi="Liberation Serif"/>
          <w:sz w:val="28"/>
          <w:szCs w:val="28"/>
        </w:rPr>
        <w:t xml:space="preserve"> 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группы, не позднее, чем за 2 рабочих дня до даты проведения заседания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2) организует проведение заседания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3) ведет протокол заседания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>4) проводит ежеквартальный мониторинг исполнения поручений, данных на заседании</w:t>
      </w:r>
      <w:r>
        <w:rPr>
          <w:rFonts w:ascii="Liberation Serif" w:hAnsi="Liberation Serif"/>
          <w:sz w:val="28"/>
          <w:szCs w:val="28"/>
        </w:rPr>
        <w:t xml:space="preserve"> 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>5) реализовывает оперативную связь с ответственным секретарем Межведомственной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4017A">
        <w:rPr>
          <w:rFonts w:ascii="Liberation Serif" w:hAnsi="Liberation Serif"/>
          <w:sz w:val="28"/>
          <w:szCs w:val="28"/>
        </w:rPr>
        <w:t xml:space="preserve">комиссии по вопросам текущей деятельности </w:t>
      </w:r>
      <w:r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 (по мере необходимости);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>6) выполняет иные организационно-технические функции по поручению председателя</w:t>
      </w:r>
      <w:r>
        <w:rPr>
          <w:rFonts w:ascii="Liberation Serif" w:hAnsi="Liberation Serif"/>
          <w:sz w:val="28"/>
          <w:szCs w:val="28"/>
        </w:rPr>
        <w:t xml:space="preserve"> р</w:t>
      </w:r>
      <w:r w:rsidRPr="00E4017A">
        <w:rPr>
          <w:rFonts w:ascii="Liberation Serif" w:hAnsi="Liberation Serif"/>
          <w:sz w:val="28"/>
          <w:szCs w:val="28"/>
        </w:rPr>
        <w:t>абочей группы.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 xml:space="preserve">12. Члены </w:t>
      </w:r>
      <w:r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группы: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>1) вносят предложения в проекты повесток заседаний рабочей группы по порядку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1D8C">
        <w:rPr>
          <w:rFonts w:ascii="Liberation Serif" w:hAnsi="Liberation Serif"/>
          <w:sz w:val="28"/>
          <w:szCs w:val="28"/>
        </w:rPr>
        <w:t xml:space="preserve">рассмотрения и существу обсуждаемых на заседании </w:t>
      </w:r>
      <w:r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 вопросов;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 xml:space="preserve">2) докладывают на заседании </w:t>
      </w:r>
      <w:r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 информацию по вопросам, включенным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1D8C">
        <w:rPr>
          <w:rFonts w:ascii="Liberation Serif" w:hAnsi="Liberation Serif"/>
          <w:sz w:val="28"/>
          <w:szCs w:val="28"/>
        </w:rPr>
        <w:t xml:space="preserve">в повестку заседания </w:t>
      </w:r>
      <w:r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группы;</w:t>
      </w:r>
    </w:p>
    <w:p w:rsidR="00CE7F5E" w:rsidRPr="00E4017A" w:rsidRDefault="00CE7F5E" w:rsidP="00CE7F5E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 xml:space="preserve">3) не реже одного раза в квартал направляют секретарю </w:t>
      </w:r>
      <w:r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 информацию об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1D8C">
        <w:rPr>
          <w:rFonts w:ascii="Liberation Serif" w:hAnsi="Liberation Serif"/>
          <w:sz w:val="28"/>
          <w:szCs w:val="28"/>
        </w:rPr>
        <w:t xml:space="preserve">исполнении поручений, данных на заседании </w:t>
      </w:r>
      <w:r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группы.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Регламент работы рабочей группы</w:t>
      </w:r>
    </w:p>
    <w:p w:rsidR="00CE7F5E" w:rsidRDefault="00CE7F5E" w:rsidP="00CE7F5E">
      <w:pPr>
        <w:autoSpaceDE w:val="0"/>
        <w:jc w:val="center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13. Основной формой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аботы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являются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заседания, в том числе выездные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C40EF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C40EF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проводятся по мере необходимости, но не реже одного раза в месяц.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14. Заседания рабочей группы проводит председатель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а в его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отсутствие – заместитель председателя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15. Подготовка и организация проведения заседаний рабочей группы осуществляются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секретарем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16. Заседание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считается правомочным, если на нем присутствует более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половины членов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17. Члены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обладают равными правами при обсуждении рассматриваемых 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заседании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вопросов.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18. Решения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принимаются простым большинством голосов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утствующих на заседании членов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путем открытого голосования.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19. В случае равенства голосов решающим является голос председательствующего 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заседании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группы. При несогласии члена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с принятым решением по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желанию его особое мнение приобщается к протоколу 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20. Решения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оформляются протоколом 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который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подписывается председательствующим на заседании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21. Протокол 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регистрируется в установленном порядке и 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течение 3 рабочих дней со дня его регистрации направляется секретарем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членам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а также работодателям, рассмотренным и (или) заслушанным на заседании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и лицам, ответственным за исполнение принятых на заседании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решений.</w:t>
      </w:r>
    </w:p>
    <w:p w:rsidR="00CE7F5E" w:rsidRPr="00931D8C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22. Члены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и лица, участвовавшие в заседании рабочей группы, не вправе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разглашать сведения, ставш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ие известными им в ходе работы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23. К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онтроль за исполнением решений 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осуществляет председатель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группы.</w:t>
      </w:r>
    </w:p>
    <w:p w:rsidR="00CE7F5E" w:rsidRDefault="00CE7F5E" w:rsidP="00CE7F5E">
      <w:pPr>
        <w:spacing w:after="160" w:line="259" w:lineRule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 w:type="page"/>
      </w:r>
    </w:p>
    <w:p w:rsidR="00CE7F5E" w:rsidRPr="00462249" w:rsidRDefault="00CE7F5E" w:rsidP="00CE7F5E">
      <w:pPr>
        <w:jc w:val="center"/>
        <w:rPr>
          <w:rFonts w:ascii="Liberation Serif" w:hAnsi="Liberation Serif"/>
          <w:sz w:val="28"/>
          <w:szCs w:val="28"/>
        </w:rPr>
      </w:pPr>
      <w:r w:rsidRPr="00462249">
        <w:rPr>
          <w:rFonts w:ascii="Liberation Serif" w:hAnsi="Liberation Serif"/>
          <w:b/>
          <w:szCs w:val="26"/>
        </w:rPr>
        <w:lastRenderedPageBreak/>
        <w:t>СОСТАВ</w:t>
      </w:r>
    </w:p>
    <w:p w:rsidR="00CE7F5E" w:rsidRPr="0018027D" w:rsidRDefault="00CE7F5E" w:rsidP="00CE7F5E">
      <w:pPr>
        <w:jc w:val="center"/>
        <w:rPr>
          <w:rFonts w:ascii="Liberation Serif" w:hAnsi="Liberation Serif"/>
          <w:b/>
          <w:szCs w:val="26"/>
        </w:rPr>
      </w:pPr>
      <w:r w:rsidRPr="00462249">
        <w:rPr>
          <w:rFonts w:ascii="Liberation Serif" w:hAnsi="Liberation Serif"/>
          <w:b/>
          <w:szCs w:val="26"/>
        </w:rPr>
        <w:t xml:space="preserve">рабочей группы </w:t>
      </w:r>
      <w:r w:rsidRPr="0018027D">
        <w:rPr>
          <w:rFonts w:ascii="Liberation Serif" w:hAnsi="Liberation Serif"/>
          <w:b/>
          <w:szCs w:val="26"/>
        </w:rPr>
        <w:t>Межведомственной комиссии по</w:t>
      </w:r>
      <w:r>
        <w:rPr>
          <w:rFonts w:ascii="Liberation Serif" w:hAnsi="Liberation Serif"/>
          <w:b/>
          <w:szCs w:val="26"/>
        </w:rPr>
        <w:t xml:space="preserve"> </w:t>
      </w:r>
      <w:r w:rsidRPr="0018027D">
        <w:rPr>
          <w:rFonts w:ascii="Liberation Serif" w:hAnsi="Liberation Serif"/>
          <w:b/>
          <w:szCs w:val="26"/>
        </w:rPr>
        <w:t xml:space="preserve">противодействию нелегальной занятости на территории Свердловской области </w:t>
      </w:r>
    </w:p>
    <w:p w:rsidR="00CE7F5E" w:rsidRPr="00462249" w:rsidRDefault="00CE7F5E" w:rsidP="00CE7F5E">
      <w:pPr>
        <w:jc w:val="center"/>
        <w:rPr>
          <w:rFonts w:ascii="Liberation Serif" w:hAnsi="Liberation Serif"/>
          <w:b/>
          <w:szCs w:val="26"/>
        </w:rPr>
      </w:pPr>
      <w:r w:rsidRPr="0018027D">
        <w:rPr>
          <w:rFonts w:ascii="Liberation Serif" w:hAnsi="Liberation Serif"/>
          <w:b/>
          <w:szCs w:val="26"/>
        </w:rPr>
        <w:t>в городском округе Верхняя Пышма</w:t>
      </w:r>
    </w:p>
    <w:p w:rsidR="00CE7F5E" w:rsidRPr="00462249" w:rsidRDefault="00CE7F5E" w:rsidP="00CE7F5E">
      <w:pPr>
        <w:jc w:val="center"/>
        <w:rPr>
          <w:rFonts w:ascii="Liberation Serif" w:hAnsi="Liberation Serif"/>
          <w:b/>
          <w:szCs w:val="26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378"/>
        <w:gridCol w:w="446"/>
        <w:gridCol w:w="6882"/>
      </w:tblGrid>
      <w:tr w:rsidR="00CE7F5E" w:rsidRPr="00462249" w:rsidTr="0015362D">
        <w:tc>
          <w:tcPr>
            <w:tcW w:w="122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Ряжкина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М.С.</w:t>
            </w: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заместитель главы администрации по экономике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финансам городского округа Верхняя Пышма, председатель рабочей группы;</w:t>
            </w:r>
          </w:p>
        </w:tc>
      </w:tr>
      <w:tr w:rsidR="00CE7F5E" w:rsidRPr="00462249" w:rsidTr="0015362D">
        <w:tc>
          <w:tcPr>
            <w:tcW w:w="122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Маленьких М.В.</w:t>
            </w: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рабочей группы;</w:t>
            </w:r>
          </w:p>
        </w:tc>
      </w:tr>
      <w:tr w:rsidR="00CE7F5E" w:rsidRPr="00462249" w:rsidTr="0015362D">
        <w:tc>
          <w:tcPr>
            <w:tcW w:w="122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Шамова О.С.</w:t>
            </w: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ведущий специалист отдела прогнозирования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CE7F5E" w:rsidRPr="00462249" w:rsidTr="0015362D">
        <w:tc>
          <w:tcPr>
            <w:tcW w:w="1225" w:type="pct"/>
          </w:tcPr>
          <w:p w:rsidR="00CE7F5E" w:rsidRPr="00462249" w:rsidRDefault="00CE7F5E" w:rsidP="0015362D">
            <w:pPr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Полухина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М.В.</w:t>
            </w:r>
          </w:p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главный специалист отдела прогнозирования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CE7F5E" w:rsidRPr="00462249" w:rsidTr="0015362D">
        <w:tc>
          <w:tcPr>
            <w:tcW w:w="5000" w:type="pct"/>
            <w:gridSpan w:val="3"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highlight w:val="cyan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Члены рабочей группы</w:t>
            </w:r>
          </w:p>
        </w:tc>
      </w:tr>
      <w:tr w:rsidR="00CE7F5E" w:rsidRPr="00462249" w:rsidTr="0015362D">
        <w:tc>
          <w:tcPr>
            <w:tcW w:w="1225" w:type="pct"/>
            <w:hideMark/>
          </w:tcPr>
          <w:p w:rsidR="00CE7F5E" w:rsidRPr="00462249" w:rsidRDefault="00CE7F5E" w:rsidP="0015362D">
            <w:pPr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Абдуллин Р.С.</w:t>
            </w: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CE7F5E" w:rsidRPr="00462249" w:rsidTr="0015362D">
        <w:tc>
          <w:tcPr>
            <w:tcW w:w="122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Гренадерова Е.В.</w:t>
            </w:r>
          </w:p>
        </w:tc>
        <w:tc>
          <w:tcPr>
            <w:tcW w:w="230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директор Государственного казенного учреждения службы занятости населения Свердловской области «</w:t>
            </w: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Верхнепышминский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Центр занятости»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CE7F5E" w:rsidRPr="00462249" w:rsidTr="0015362D">
        <w:tc>
          <w:tcPr>
            <w:tcW w:w="122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Засыпкина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Е.А.</w:t>
            </w:r>
          </w:p>
        </w:tc>
        <w:tc>
          <w:tcPr>
            <w:tcW w:w="230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начальник </w:t>
            </w:r>
            <w:proofErr w:type="spellStart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Верхнепышминского</w:t>
            </w:r>
            <w:proofErr w:type="spellEnd"/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районного отдела судебных приставов Управления Федеральной службы судебных приставов по Свердловской области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CE7F5E" w:rsidRPr="00462249" w:rsidTr="0015362D">
        <w:tc>
          <w:tcPr>
            <w:tcW w:w="122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Нохрина В.С.</w:t>
            </w:r>
          </w:p>
        </w:tc>
        <w:tc>
          <w:tcPr>
            <w:tcW w:w="230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заместитель директора государственного учреждения – Свердловского регионального отделения Фонда социального страхования РФ филиала № 13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CE7F5E" w:rsidRPr="00462249" w:rsidTr="0015362D">
        <w:tc>
          <w:tcPr>
            <w:tcW w:w="122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>
              <w:rPr>
                <w:rFonts w:ascii="Liberation Serif" w:eastAsia="Calibri" w:hAnsi="Liberation Serif"/>
                <w:szCs w:val="26"/>
                <w:lang w:eastAsia="en-US"/>
              </w:rPr>
              <w:t>Пигалицына</w:t>
            </w:r>
            <w:proofErr w:type="spellEnd"/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 М.С.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</w:t>
            </w: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помощник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прокурор</w:t>
            </w:r>
            <w:r>
              <w:rPr>
                <w:rFonts w:ascii="Liberation Serif" w:eastAsia="Calibri" w:hAnsi="Liberation Serif"/>
                <w:szCs w:val="26"/>
                <w:lang w:eastAsia="en-US"/>
              </w:rPr>
              <w:t>а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города Верхняя Пышма Свердловской области (по согласованию);</w:t>
            </w:r>
          </w:p>
        </w:tc>
      </w:tr>
      <w:tr w:rsidR="00CE7F5E" w:rsidRPr="00462249" w:rsidTr="0015362D">
        <w:tc>
          <w:tcPr>
            <w:tcW w:w="122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>Пономарева Н. Н.</w:t>
            </w:r>
          </w:p>
        </w:tc>
        <w:tc>
          <w:tcPr>
            <w:tcW w:w="230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</w:p>
        </w:tc>
        <w:tc>
          <w:tcPr>
            <w:tcW w:w="3545" w:type="pct"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заместитель начальника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CE7F5E" w:rsidRPr="00462249" w:rsidTr="0015362D">
        <w:tc>
          <w:tcPr>
            <w:tcW w:w="1225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Шмакова Л.П.</w:t>
            </w:r>
          </w:p>
        </w:tc>
        <w:tc>
          <w:tcPr>
            <w:tcW w:w="230" w:type="pct"/>
            <w:hideMark/>
          </w:tcPr>
          <w:p w:rsidR="00CE7F5E" w:rsidRPr="00462249" w:rsidRDefault="00CE7F5E" w:rsidP="0015362D">
            <w:pPr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CE7F5E" w:rsidRPr="00462249" w:rsidRDefault="00CE7F5E" w:rsidP="0015362D">
            <w:pPr>
              <w:ind w:hanging="34"/>
              <w:jc w:val="both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начальник отдела планирования доходов Финансового управления администрации городского округа Верхняя Пышма</w:t>
            </w:r>
          </w:p>
        </w:tc>
      </w:tr>
    </w:tbl>
    <w:p w:rsidR="00CE7F5E" w:rsidRDefault="00CE7F5E" w:rsidP="00CE7F5E">
      <w:pPr>
        <w:autoSpaceDE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C9283B" w:rsidRDefault="00C9283B"/>
    <w:sectPr w:rsidR="00C9283B" w:rsidSect="00CE7F5E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27"/>
    <w:rsid w:val="00C9283B"/>
    <w:rsid w:val="00CE7F5E"/>
    <w:rsid w:val="00D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DE33"/>
  <w15:chartTrackingRefBased/>
  <w15:docId w15:val="{FED14D0B-CA04-430A-B8A1-D39D2895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E7F5E"/>
    <w:rPr>
      <w:color w:val="0000FF"/>
      <w:u w:val="single"/>
    </w:rPr>
  </w:style>
  <w:style w:type="paragraph" w:customStyle="1" w:styleId="ConsNormal">
    <w:name w:val="ConsNormal"/>
    <w:rsid w:val="00CE7F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ой текст + Полужирный"/>
    <w:rsid w:val="00CE7F5E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2025-07-15T12:24:00Z</dcterms:created>
  <dcterms:modified xsi:type="dcterms:W3CDTF">2025-07-15T12:26:00Z</dcterms:modified>
</cp:coreProperties>
</file>