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F44F3" w:rsidTr="00BF44F3">
        <w:trPr>
          <w:trHeight w:val="524"/>
        </w:trPr>
        <w:tc>
          <w:tcPr>
            <w:tcW w:w="9460" w:type="dxa"/>
            <w:gridSpan w:val="5"/>
            <w:hideMark/>
          </w:tcPr>
          <w:p w:rsidR="00BF44F3" w:rsidRDefault="00BF44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F44F3" w:rsidRDefault="00BF44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F44F3" w:rsidRDefault="00BF44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F44F3" w:rsidRDefault="00BF44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B9E4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44F3" w:rsidTr="00BF44F3">
        <w:trPr>
          <w:trHeight w:val="524"/>
        </w:trPr>
        <w:tc>
          <w:tcPr>
            <w:tcW w:w="284" w:type="dxa"/>
            <w:vAlign w:val="bottom"/>
            <w:hideMark/>
          </w:tcPr>
          <w:p w:rsidR="00BF44F3" w:rsidRDefault="00BF44F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F44F3" w:rsidRDefault="00BF44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F44F3" w:rsidRDefault="00BF44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F44F3" w:rsidRDefault="00BF44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F44F3" w:rsidRDefault="00BF44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F44F3" w:rsidTr="00BF44F3">
        <w:trPr>
          <w:trHeight w:val="130"/>
        </w:trPr>
        <w:tc>
          <w:tcPr>
            <w:tcW w:w="9460" w:type="dxa"/>
            <w:gridSpan w:val="5"/>
          </w:tcPr>
          <w:p w:rsidR="00BF44F3" w:rsidRDefault="00BF44F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F44F3" w:rsidTr="00BF44F3">
        <w:tc>
          <w:tcPr>
            <w:tcW w:w="9460" w:type="dxa"/>
            <w:gridSpan w:val="5"/>
          </w:tcPr>
          <w:p w:rsidR="00BF44F3" w:rsidRDefault="00BF44F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F44F3" w:rsidRDefault="00BF44F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F44F3" w:rsidRDefault="00BF44F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F44F3" w:rsidTr="00BF44F3">
        <w:tc>
          <w:tcPr>
            <w:tcW w:w="9460" w:type="dxa"/>
            <w:gridSpan w:val="5"/>
            <w:hideMark/>
          </w:tcPr>
          <w:p w:rsidR="00BF44F3" w:rsidRDefault="00BF44F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Программу профилактики рисков причинения вреда (ущерба) охраняемым законом ценностям в рамках осуществления муниципального  контроля в сфере благоустройства на территории городского округа Верхняя Пышма на 2025 год, утвержденную постановлением администрации городского округа Верхняя Пышма от 29.11.2024 № 1544 </w:t>
            </w:r>
          </w:p>
        </w:tc>
      </w:tr>
      <w:tr w:rsidR="00BF44F3" w:rsidTr="00BF44F3">
        <w:tc>
          <w:tcPr>
            <w:tcW w:w="9460" w:type="dxa"/>
            <w:gridSpan w:val="5"/>
          </w:tcPr>
          <w:p w:rsidR="00BF44F3" w:rsidRDefault="00BF44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F44F3" w:rsidRDefault="00BF44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F44F3" w:rsidRDefault="00BF44F3" w:rsidP="00BF44F3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Руководствуясь </w:t>
      </w:r>
      <w:r>
        <w:rPr>
          <w:rFonts w:ascii="Liberation Serif" w:hAnsi="Liberation Serif" w:cs="Liberation Serif"/>
          <w:sz w:val="28"/>
          <w:szCs w:val="28"/>
        </w:rPr>
        <w:t xml:space="preserve">статьей 17.1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eastAsia="Calibri" w:hAnsi="Liberation Serif" w:cs="Liberation Serif"/>
          <w:sz w:val="28"/>
          <w:szCs w:val="28"/>
        </w:rPr>
        <w:t>статьей</w:t>
      </w:r>
      <w:r>
        <w:rPr>
          <w:rFonts w:ascii="Liberation Serif" w:hAnsi="Liberation Serif" w:cs="Liberation Serif"/>
          <w:sz w:val="28"/>
          <w:szCs w:val="28"/>
        </w:rPr>
        <w:t xml:space="preserve">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</w:t>
      </w:r>
      <w:r>
        <w:rPr>
          <w:rFonts w:ascii="Liberation Serif" w:hAnsi="Liberation Serif" w:cs="Liberation Serif"/>
          <w:sz w:val="28"/>
          <w:szCs w:val="28"/>
        </w:rPr>
        <w:br/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городского округа Верхняя Пышма от 31.07.2025 № 28/5 «Об утверждении Положения о муниципальном контроле в сфере благоустройства на территории городского округа Верхняя Пышма», подпунктом 25 пункта 1 статьи 6 Устава городского округа Верхняя Пышма Свердловской области, администрация городского округа Верхняя Пышма</w:t>
      </w:r>
    </w:p>
    <w:p w:rsidR="00BF44F3" w:rsidRDefault="00BF44F3" w:rsidP="00BF44F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F44F3" w:rsidRDefault="00BF44F3" w:rsidP="00BF44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Верхняя Пышма на 2025 год, утвержденную постановлением администрации городского округа Верхняя Пышма от 29.11.2024 № 1544, изложив в новой редакции (прилагается).</w:t>
      </w:r>
    </w:p>
    <w:p w:rsidR="00BF44F3" w:rsidRDefault="00BF44F3" w:rsidP="00BF44F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BF44F3" w:rsidRDefault="00BF44F3" w:rsidP="00BF44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BF44F3" w:rsidTr="00BF44F3">
        <w:tc>
          <w:tcPr>
            <w:tcW w:w="6237" w:type="dxa"/>
            <w:vAlign w:val="bottom"/>
          </w:tcPr>
          <w:p w:rsidR="00BF44F3" w:rsidRDefault="00BF44F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F44F3" w:rsidRDefault="00BF44F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F44F3" w:rsidRDefault="00BF44F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F44F3" w:rsidRDefault="00BF44F3" w:rsidP="00BF44F3">
      <w:pPr>
        <w:pStyle w:val="ConsNormal"/>
        <w:widowControl/>
        <w:ind w:firstLine="0"/>
        <w:rPr>
          <w:rFonts w:ascii="Liberation Serif" w:hAnsi="Liberation Serif"/>
        </w:rPr>
      </w:pPr>
    </w:p>
    <w:p w:rsidR="00BF44F3" w:rsidRDefault="00BF44F3">
      <w:pPr>
        <w:spacing w:after="160" w:line="259" w:lineRule="auto"/>
      </w:pPr>
      <w:r>
        <w:br w:type="page"/>
      </w:r>
    </w:p>
    <w:p w:rsidR="00BF44F3" w:rsidRPr="00A93165" w:rsidRDefault="00BF44F3" w:rsidP="00BF44F3">
      <w:pPr>
        <w:jc w:val="center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4F3" w:rsidRPr="003C063F" w:rsidRDefault="00BF44F3" w:rsidP="00BF44F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0018257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F44F3" w:rsidRPr="003C063F" w:rsidRDefault="00BF44F3" w:rsidP="00BF44F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F44F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00182570"/>
                                <w:p w:rsidR="00BF44F3" w:rsidRPr="003C063F" w:rsidRDefault="00BF44F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7580434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F44F3" w:rsidRPr="003C063F" w:rsidRDefault="00BF44F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7580434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F44F3" w:rsidRPr="003C063F" w:rsidRDefault="00BF44F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3539574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F44F3" w:rsidRPr="003C063F" w:rsidRDefault="00BF44F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35395745"/>
                                </w:p>
                              </w:tc>
                            </w:tr>
                          </w:tbl>
                          <w:p w:rsidR="00BF44F3" w:rsidRPr="003C063F" w:rsidRDefault="00BF44F3" w:rsidP="00BF44F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F44F3" w:rsidRPr="003C063F" w:rsidRDefault="00BF44F3" w:rsidP="00BF44F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F44F3" w:rsidRPr="003C063F" w:rsidRDefault="00BF44F3" w:rsidP="00BF44F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F44F3" w:rsidRPr="003C063F" w:rsidRDefault="00BF44F3" w:rsidP="00BF44F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0018257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F44F3" w:rsidRPr="003C063F" w:rsidRDefault="00BF44F3" w:rsidP="00BF44F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F44F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00182570"/>
                          <w:p w:rsidR="00BF44F3" w:rsidRPr="003C063F" w:rsidRDefault="00BF44F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7580434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F44F3" w:rsidRPr="003C063F" w:rsidRDefault="00BF44F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7580434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F44F3" w:rsidRPr="003C063F" w:rsidRDefault="00BF44F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3539574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F44F3" w:rsidRPr="003C063F" w:rsidRDefault="00BF44F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35395745"/>
                          </w:p>
                        </w:tc>
                      </w:tr>
                    </w:tbl>
                    <w:p w:rsidR="00BF44F3" w:rsidRPr="003C063F" w:rsidRDefault="00BF44F3" w:rsidP="00BF44F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F44F3" w:rsidRPr="003C063F" w:rsidRDefault="00BF44F3" w:rsidP="00BF44F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F44F3" w:rsidRPr="003C063F" w:rsidRDefault="00BF44F3" w:rsidP="00BF44F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44F3" w:rsidRPr="00A93165" w:rsidRDefault="00BF44F3" w:rsidP="00BF44F3">
      <w:pPr>
        <w:jc w:val="center"/>
        <w:rPr>
          <w:rFonts w:ascii="Liberation Serif" w:hAnsi="Liberation Serif"/>
          <w:sz w:val="28"/>
          <w:szCs w:val="28"/>
        </w:rPr>
      </w:pPr>
    </w:p>
    <w:p w:rsidR="00BF44F3" w:rsidRPr="00A93165" w:rsidRDefault="00BF44F3" w:rsidP="00BF44F3">
      <w:pPr>
        <w:jc w:val="center"/>
        <w:rPr>
          <w:rFonts w:ascii="Liberation Serif" w:hAnsi="Liberation Serif"/>
          <w:sz w:val="28"/>
          <w:szCs w:val="28"/>
        </w:rPr>
      </w:pPr>
    </w:p>
    <w:p w:rsidR="00BF44F3" w:rsidRPr="00A93165" w:rsidRDefault="00BF44F3" w:rsidP="00BF44F3">
      <w:pPr>
        <w:jc w:val="center"/>
        <w:rPr>
          <w:rFonts w:ascii="Liberation Serif" w:hAnsi="Liberation Serif"/>
          <w:sz w:val="28"/>
          <w:szCs w:val="28"/>
        </w:rPr>
      </w:pPr>
    </w:p>
    <w:p w:rsidR="00BF44F3" w:rsidRPr="00A93165" w:rsidRDefault="00BF44F3" w:rsidP="00BF44F3">
      <w:pPr>
        <w:jc w:val="center"/>
        <w:rPr>
          <w:rFonts w:ascii="Liberation Serif" w:hAnsi="Liberation Serif"/>
          <w:sz w:val="28"/>
          <w:szCs w:val="28"/>
        </w:rPr>
      </w:pP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left="5103"/>
        <w:outlineLvl w:val="0"/>
        <w:rPr>
          <w:rFonts w:ascii="Liberation Serif" w:hAnsi="Liberation Serif" w:cs="Liberation Serif"/>
          <w:bCs/>
          <w:sz w:val="28"/>
          <w:szCs w:val="28"/>
        </w:rPr>
      </w:pPr>
      <w:r w:rsidRPr="00A93165">
        <w:rPr>
          <w:rFonts w:ascii="Liberation Serif" w:hAnsi="Liberation Serif" w:cs="Liberation Serif"/>
          <w:bCs/>
          <w:sz w:val="28"/>
          <w:szCs w:val="28"/>
        </w:rPr>
        <w:t>УТВЕРЖДЕНА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left="5103"/>
        <w:outlineLvl w:val="0"/>
        <w:rPr>
          <w:rFonts w:ascii="Liberation Serif" w:hAnsi="Liberation Serif" w:cs="Liberation Serif"/>
          <w:bCs/>
          <w:sz w:val="28"/>
          <w:szCs w:val="28"/>
        </w:rPr>
      </w:pPr>
      <w:r w:rsidRPr="00A93165">
        <w:rPr>
          <w:rFonts w:ascii="Liberation Serif" w:hAnsi="Liberation Serif" w:cs="Liberation Serif"/>
          <w:bCs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left="5103"/>
        <w:outlineLvl w:val="0"/>
        <w:rPr>
          <w:rFonts w:ascii="Liberation Serif" w:hAnsi="Liberation Serif" w:cs="Liberation Serif"/>
          <w:bCs/>
          <w:sz w:val="28"/>
          <w:szCs w:val="28"/>
        </w:rPr>
      </w:pPr>
      <w:r w:rsidRPr="00A93165">
        <w:rPr>
          <w:rFonts w:ascii="Liberation Serif" w:hAnsi="Liberation Serif" w:cs="Liberation Serif"/>
          <w:bCs/>
          <w:sz w:val="28"/>
          <w:szCs w:val="28"/>
        </w:rPr>
        <w:t>от _________________ № _______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F44F3" w:rsidRPr="00A93165" w:rsidRDefault="00BF44F3" w:rsidP="00BF44F3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F44F3" w:rsidRPr="00A93165" w:rsidRDefault="00BF44F3" w:rsidP="00BF44F3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A93165">
        <w:rPr>
          <w:rFonts w:ascii="Liberation Serif" w:hAnsi="Liberation Serif" w:cs="Liberation Serif"/>
          <w:b/>
          <w:bCs/>
          <w:sz w:val="28"/>
          <w:szCs w:val="28"/>
        </w:rPr>
        <w:t>ПРОГРАММА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A93165">
        <w:rPr>
          <w:rFonts w:ascii="Liberation Serif" w:hAnsi="Liberation Serif" w:cs="Liberation Serif"/>
          <w:b/>
          <w:bCs/>
          <w:sz w:val="28"/>
          <w:szCs w:val="28"/>
        </w:rPr>
        <w:t xml:space="preserve">профилактики рисков причинения вреда (ущерба) охраняемым законом 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A93165">
        <w:rPr>
          <w:rFonts w:ascii="Liberation Serif" w:hAnsi="Liberation Serif" w:cs="Liberation Serif"/>
          <w:b/>
          <w:bCs/>
          <w:sz w:val="28"/>
          <w:szCs w:val="28"/>
        </w:rPr>
        <w:t xml:space="preserve">ценностям при осуществлении муниципального контроля в сфере благоустройства на территории городского округа Верхняя Пышма </w:t>
      </w:r>
      <w:r w:rsidRPr="00A93165">
        <w:rPr>
          <w:rFonts w:ascii="Liberation Serif" w:hAnsi="Liberation Serif" w:cs="Liberation Serif"/>
          <w:b/>
          <w:bCs/>
          <w:sz w:val="28"/>
          <w:szCs w:val="28"/>
        </w:rPr>
        <w:br/>
        <w:t>на 2025 год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BF44F3" w:rsidRPr="00A93165" w:rsidRDefault="00BF44F3" w:rsidP="00BF44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sub_6"/>
      <w:r w:rsidRPr="00A93165">
        <w:rPr>
          <w:rFonts w:ascii="Liberation Serif" w:hAnsi="Liberation Serif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Верхняя Пышма на 2025 год (далее – Программа),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</w:t>
      </w:r>
      <w:r w:rsidRPr="00A93165">
        <w:rPr>
          <w:rFonts w:ascii="Liberation Serif" w:hAnsi="Liberation Serif"/>
        </w:rPr>
        <w:t xml:space="preserve"> </w:t>
      </w:r>
      <w:r w:rsidRPr="00A93165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25.06.2021 № 990 </w:t>
      </w:r>
      <w:r w:rsidRPr="00A93165">
        <w:rPr>
          <w:rFonts w:ascii="Liberation Serif" w:hAnsi="Liberation Serif"/>
          <w:sz w:val="28"/>
          <w:szCs w:val="28"/>
        </w:rPr>
        <w:br/>
        <w:t>и Положением о муниципальном контроле в сфере благоустройства на территории городского округа Верхняя Пышма, утвержденным Решением Думы городского округа Верхняя Пышма от 31.07.2025 № 28/5 (далее – Положение о виде контроля).</w:t>
      </w:r>
    </w:p>
    <w:p w:rsidR="00BF44F3" w:rsidRPr="00A93165" w:rsidRDefault="00BF44F3" w:rsidP="00BF44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 xml:space="preserve">В соответствии с постановлением администрации городского округа Верхняя Пышма от 14.12.2021 № 1052 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от 31.07.2020 № 248-ФЗ «О государственном контроле (надзоре) и муниципальном контроле в Российской Федерации» отдел </w:t>
      </w:r>
      <w:r w:rsidRPr="00A93165">
        <w:rPr>
          <w:rFonts w:ascii="Liberation Serif" w:hAnsi="Liberation Serif"/>
          <w:sz w:val="28"/>
          <w:szCs w:val="28"/>
        </w:rPr>
        <w:br/>
        <w:t>городского хозяйства и охраны окружающей среды администрации городского округа Верхняя Пышма (далее – Отдел) осуществляет муниципальных контроль</w:t>
      </w:r>
      <w:r w:rsidRPr="00A93165">
        <w:rPr>
          <w:rFonts w:ascii="Liberation Serif" w:hAnsi="Liberation Serif" w:cs="Liberation Serif"/>
          <w:bCs/>
          <w:sz w:val="28"/>
          <w:szCs w:val="28"/>
        </w:rPr>
        <w:t xml:space="preserve"> в сфере благоустройства на территории городского округа Верхняя Пышма </w:t>
      </w:r>
      <w:r w:rsidRPr="00A93165">
        <w:rPr>
          <w:rFonts w:ascii="Liberation Serif" w:hAnsi="Liberation Serif"/>
          <w:sz w:val="28"/>
          <w:szCs w:val="28"/>
        </w:rPr>
        <w:t>(далее – муниципальный контроль).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 xml:space="preserve">Настоящая Программа устанавливает порядок проведения профилактических мероприятий, направленных на предупреждение </w:t>
      </w:r>
      <w:r w:rsidRPr="00A93165">
        <w:rPr>
          <w:rFonts w:ascii="Liberation Serif" w:hAnsi="Liberation Serif"/>
          <w:sz w:val="28"/>
          <w:szCs w:val="28"/>
        </w:rPr>
        <w:lastRenderedPageBreak/>
        <w:t>причинения вреда (ущерба) охраняемым законом ценностям, соблюдение которых оценивается в рамках осуществления муниципального контроля.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left="108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F44F3" w:rsidRPr="00A93165" w:rsidRDefault="00BF44F3" w:rsidP="00BF44F3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A93165">
        <w:rPr>
          <w:rFonts w:ascii="Liberation Serif" w:hAnsi="Liberation Serif" w:cs="Liberation Serif"/>
          <w:b/>
          <w:bCs/>
          <w:sz w:val="28"/>
          <w:szCs w:val="28"/>
        </w:rPr>
        <w:t xml:space="preserve">Раздел I. </w:t>
      </w:r>
      <w:r w:rsidRPr="00A93165">
        <w:rPr>
          <w:rFonts w:ascii="Liberation Serif" w:hAnsi="Liberation Serif" w:cs="Liberation Serif"/>
          <w:b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</w:t>
      </w:r>
      <w:r w:rsidRPr="00A93165">
        <w:rPr>
          <w:rFonts w:ascii="Liberation Serif" w:hAnsi="Liberation Serif" w:cs="Liberation Serif"/>
          <w:b/>
          <w:bCs/>
          <w:iCs/>
          <w:sz w:val="28"/>
          <w:szCs w:val="28"/>
        </w:rPr>
        <w:t>администрации городского округа Верхняя Пышма</w:t>
      </w:r>
      <w:r w:rsidRPr="00A93165">
        <w:rPr>
          <w:rFonts w:ascii="Liberation Serif" w:hAnsi="Liberation Serif" w:cs="Liberation Serif"/>
          <w:b/>
          <w:sz w:val="28"/>
          <w:szCs w:val="28"/>
        </w:rPr>
        <w:t>, характеристика проблем, на решение которых направлена Программа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sub_1"/>
      <w:bookmarkEnd w:id="0"/>
    </w:p>
    <w:p w:rsidR="00BF44F3" w:rsidRPr="00A93165" w:rsidRDefault="00BF44F3" w:rsidP="00BF44F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 xml:space="preserve">Одним из направлений деятельности органов местного самоуправления является организация и осуществление муниципального контроля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A93165">
        <w:rPr>
          <w:rFonts w:ascii="Liberation Serif" w:hAnsi="Liberation Serif" w:cs="Liberation Serif"/>
          <w:sz w:val="28"/>
          <w:szCs w:val="28"/>
        </w:rPr>
        <w:t xml:space="preserve"> предупреждение, выявление и пресечение нарушений обязательных требований, установленных Правилами благоустройства, иными нормативными правовыми актами в сфере благоустройства,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BF44F3" w:rsidRPr="00A93165" w:rsidRDefault="00BF44F3" w:rsidP="00BF44F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Органом местного самоуправления, уполномоченным на осуществление муниципального контроля в сфере благоустройства является администрация городского округа Верхняя Пышма (далее – Администрация) в лице отдела городского хозяйства и охраны окружающей среды.</w:t>
      </w:r>
    </w:p>
    <w:p w:rsidR="00BF44F3" w:rsidRPr="00A93165" w:rsidRDefault="00BF44F3" w:rsidP="00BF44F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Муниципальный контроль могут осуществлять должностные лица иных структурных подразделений Администрации в соответствии с их компетенцией.</w:t>
      </w:r>
    </w:p>
    <w:p w:rsidR="00BF44F3" w:rsidRPr="00A93165" w:rsidRDefault="00BF44F3" w:rsidP="00BF44F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" w:name="sub_3"/>
      <w:bookmarkEnd w:id="1"/>
      <w:r w:rsidRPr="00A9316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Объектами муниципального контроля (далее - объекты контроля) являются:</w:t>
      </w:r>
    </w:p>
    <w:p w:rsidR="00BF44F3" w:rsidRPr="00A93165" w:rsidRDefault="00BF44F3" w:rsidP="00BF44F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165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BF44F3" w:rsidRPr="00A93165" w:rsidRDefault="00BF44F3" w:rsidP="00BF44F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16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BF44F3" w:rsidRPr="00A93165" w:rsidRDefault="00BF44F3" w:rsidP="00BF44F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165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(далее - производственные объекты).</w:t>
      </w:r>
    </w:p>
    <w:p w:rsidR="00BF44F3" w:rsidRPr="00A93165" w:rsidRDefault="00BF44F3" w:rsidP="00BF44F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165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Контрольным органом обеспечивается учет объектов контроля в соответствии с законодательством Российской Федерации:</w:t>
      </w:r>
    </w:p>
    <w:p w:rsidR="00BF44F3" w:rsidRPr="00A93165" w:rsidRDefault="00BF44F3" w:rsidP="00BF44F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16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при сборе, обработке, анализе и учете сведений об объектах контроля для целей их учета контрольный орган использует информацию, </w:t>
      </w:r>
      <w:r w:rsidRPr="00A9316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информацию;</w:t>
      </w:r>
    </w:p>
    <w:p w:rsidR="00BF44F3" w:rsidRPr="00A93165" w:rsidRDefault="00BF44F3" w:rsidP="00BF44F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16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ресурсах;</w:t>
      </w:r>
    </w:p>
    <w:p w:rsidR="00BF44F3" w:rsidRPr="00A93165" w:rsidRDefault="00BF44F3" w:rsidP="00BF44F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16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учет объектов контроля осуществляется путем внесения сведений об объектах контроля в государственные информационные системы в сфере контрольно-надзорной деятельности, перечень объектов контроля размещается на официальном сайте городского округа в информационно-телекоммуникационной сети Интернет по адресу http://movp.ru (далее - официальный сайт).Субъектами профилактических мероприятий при осуществлении муниципальной контрольной деятельности по соблюдению требований законодательства в сфере благоустройства на территории городского округа Верхняя Пышма являются </w:t>
      </w:r>
      <w:r w:rsidRPr="00A93165">
        <w:rPr>
          <w:rFonts w:ascii="Liberation Serif" w:hAnsi="Liberation Serif"/>
          <w:sz w:val="28"/>
          <w:szCs w:val="28"/>
        </w:rPr>
        <w:t>граждане,</w:t>
      </w:r>
      <w:r w:rsidRPr="00A93165">
        <w:rPr>
          <w:rFonts w:ascii="Liberation Serif" w:hAnsi="Liberation Serif" w:cs="Liberation Serif"/>
          <w:sz w:val="28"/>
          <w:szCs w:val="28"/>
        </w:rPr>
        <w:t xml:space="preserve"> в том числе осуществляющие предпринимательскую деятельность (индивидуальные предприниматели),</w:t>
      </w:r>
      <w:r w:rsidRPr="00A93165">
        <w:rPr>
          <w:rFonts w:ascii="Liberation Serif" w:hAnsi="Liberation Serif"/>
          <w:sz w:val="28"/>
          <w:szCs w:val="28"/>
        </w:rPr>
        <w:t xml:space="preserve"> </w:t>
      </w:r>
      <w:r w:rsidRPr="00A93165">
        <w:rPr>
          <w:rFonts w:ascii="Liberation Serif" w:eastAsia="Times New Roman" w:hAnsi="Liberation Serif" w:cs="Liberation Serif"/>
          <w:sz w:val="28"/>
          <w:szCs w:val="28"/>
          <w:lang w:eastAsia="ru-RU"/>
        </w:rPr>
        <w:t>юридические лица (далее – контролируемые лица).</w:t>
      </w:r>
    </w:p>
    <w:p w:rsidR="00BF44F3" w:rsidRPr="00A93165" w:rsidRDefault="00BF44F3" w:rsidP="00BF44F3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" w:name="sub_4"/>
      <w:bookmarkEnd w:id="2"/>
      <w:r w:rsidRPr="00A93165">
        <w:rPr>
          <w:rFonts w:ascii="Liberation Serif" w:hAnsi="Liberation Serif"/>
          <w:sz w:val="28"/>
          <w:szCs w:val="28"/>
        </w:rPr>
        <w:t xml:space="preserve">5.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</w:t>
      </w:r>
      <w:r w:rsidRPr="00A93165">
        <w:rPr>
          <w:rFonts w:ascii="Liberation Serif" w:hAnsi="Liberation Serif"/>
          <w:sz w:val="28"/>
          <w:szCs w:val="28"/>
        </w:rPr>
        <w:br/>
        <w:t>к проведению контрольных мероприятий.</w:t>
      </w:r>
    </w:p>
    <w:p w:rsidR="00BF44F3" w:rsidRPr="00A93165" w:rsidRDefault="00BF44F3" w:rsidP="00BF44F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6. В</w:t>
      </w:r>
      <w:r w:rsidRPr="00A93165">
        <w:rPr>
          <w:rFonts w:ascii="Liberation Serif" w:hAnsi="Liberation Serif"/>
          <w:iCs/>
          <w:sz w:val="28"/>
          <w:szCs w:val="28"/>
        </w:rPr>
        <w:t xml:space="preserve">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городского округа Верхняя Пышма в 2024 году осуществлялись мероприятия по профилактике таких нарушений. 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sub_5"/>
      <w:bookmarkEnd w:id="3"/>
      <w:r w:rsidRPr="00A93165">
        <w:rPr>
          <w:rFonts w:ascii="Liberation Serif" w:hAnsi="Liberation Serif" w:cs="Liberation Serif"/>
          <w:sz w:val="28"/>
          <w:szCs w:val="28"/>
        </w:rPr>
        <w:t xml:space="preserve">В частности, в целях профилактики нарушений обязательных требований на официальном сайте городского округа Верхняя Пышма в информационно-телекоммуникационной сети «Интернет» (http://movp.ru) обеспечено размещение информации, предусмотренной частью 3 статьи 46 Федерального закона от 31.07.2020 № 248-ФЗ «О государственном контроле (надзоре) и муниципальном контроле в Российской Федерации», постановления администрации городского округа Верхняя Пышма от 19.12.2023 № 1525 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Верхняя Пышма на 2024 год», доклада об осуществлении Администрацией муниципального контроля, в том числе размещение актуальных редакций текстов нормативных правовых актов, регулирующих осуществление муниципального контроля в сфере </w:t>
      </w:r>
      <w:r w:rsidRPr="00A93165">
        <w:rPr>
          <w:rFonts w:ascii="Liberation Serif" w:hAnsi="Liberation Serif" w:cs="Liberation Serif"/>
          <w:sz w:val="28"/>
          <w:szCs w:val="28"/>
        </w:rPr>
        <w:lastRenderedPageBreak/>
        <w:t xml:space="preserve">благоустройства, перечня нормативно-правовых актов и их отдельных частей, содержащих обязательные требования и другое. </w:t>
      </w:r>
    </w:p>
    <w:p w:rsidR="00BF44F3" w:rsidRPr="00A93165" w:rsidRDefault="00BF44F3" w:rsidP="00BF44F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В течение 2024 года в рамках осуществления муниципального контроля в сфере благоустройства проведены следующие мероприятия:</w:t>
      </w:r>
    </w:p>
    <w:p w:rsidR="00BF44F3" w:rsidRPr="00A93165" w:rsidRDefault="00BF44F3" w:rsidP="00BF44F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 xml:space="preserve"> контрольные мероприятия без взаимодействия с контролируемыми лицами;</w:t>
      </w:r>
    </w:p>
    <w:p w:rsidR="00BF44F3" w:rsidRPr="00A93165" w:rsidRDefault="00BF44F3" w:rsidP="00BF44F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профилактические мероприятия, из них:</w:t>
      </w:r>
    </w:p>
    <w:p w:rsidR="00BF44F3" w:rsidRPr="00A93165" w:rsidRDefault="00BF44F3" w:rsidP="00BF44F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профилактические визиты;</w:t>
      </w:r>
    </w:p>
    <w:p w:rsidR="00BF44F3" w:rsidRPr="00A93165" w:rsidRDefault="00BF44F3" w:rsidP="00BF44F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консультации в ходе личных приемов, а также посредством телефонной связи и письменных ответов на обращения;</w:t>
      </w:r>
    </w:p>
    <w:p w:rsidR="00BF44F3" w:rsidRPr="00A93165" w:rsidRDefault="00BF44F3" w:rsidP="00BF44F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в адрес контролируемых лиц направлялись предостережения о недопустимости нарушения обязательных требований;</w:t>
      </w:r>
    </w:p>
    <w:p w:rsidR="00BF44F3" w:rsidRPr="00A93165" w:rsidRDefault="00BF44F3" w:rsidP="00BF44F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информирование контролируемых лиц в средствах массовой информации (сайт городского округа Верхняя Пышма и пр.).</w:t>
      </w:r>
    </w:p>
    <w:p w:rsidR="00BF44F3" w:rsidRPr="00A93165" w:rsidRDefault="00BF44F3" w:rsidP="00BF44F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A93165">
        <w:rPr>
          <w:rFonts w:ascii="Liberation Serif" w:hAnsi="Liberation Serif" w:cs="Liberation Serif"/>
          <w:iCs/>
          <w:sz w:val="28"/>
          <w:szCs w:val="28"/>
        </w:rPr>
        <w:t>Публичные мероприятия (семинары, круглые столы, совещания). проводились преимущественно в виде видеоконференций, с использованием электронной, телефонной связи и различных мессенджеров (совместные чаты с представителями юридических лиц), в течение 2024 года принято участие в 9 публичных мероприятиях.</w:t>
      </w:r>
    </w:p>
    <w:p w:rsidR="00BF44F3" w:rsidRPr="00A93165" w:rsidRDefault="00BF44F3" w:rsidP="00BF44F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pacing w:val="1"/>
          <w:sz w:val="28"/>
          <w:szCs w:val="28"/>
        </w:rPr>
        <w:t>Провед</w:t>
      </w:r>
      <w:r>
        <w:rPr>
          <w:rFonts w:ascii="Liberation Serif" w:hAnsi="Liberation Serif" w:cs="Liberation Serif"/>
          <w:spacing w:val="1"/>
          <w:sz w:val="28"/>
          <w:szCs w:val="28"/>
        </w:rPr>
        <w:t>е</w:t>
      </w:r>
      <w:r w:rsidRPr="00A93165">
        <w:rPr>
          <w:rFonts w:ascii="Liberation Serif" w:hAnsi="Liberation Serif" w:cs="Liberation Serif"/>
          <w:spacing w:val="1"/>
          <w:sz w:val="28"/>
          <w:szCs w:val="28"/>
        </w:rPr>
        <w:t>нная работа</w:t>
      </w:r>
      <w:r w:rsidRPr="00A93165">
        <w:rPr>
          <w:rFonts w:ascii="Liberation Serif" w:hAnsi="Liberation Serif" w:cs="Liberation Serif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BF44F3" w:rsidRPr="00A93165" w:rsidRDefault="00BF44F3" w:rsidP="00BF44F3">
      <w:pPr>
        <w:pStyle w:val="a5"/>
        <w:ind w:firstLine="709"/>
        <w:jc w:val="both"/>
        <w:rPr>
          <w:rStyle w:val="pt-a0-000019"/>
          <w:color w:val="000000"/>
        </w:rPr>
      </w:pPr>
      <w:r w:rsidRPr="00A93165">
        <w:rPr>
          <w:rFonts w:cs="Liberation Serif"/>
          <w:sz w:val="28"/>
          <w:szCs w:val="28"/>
        </w:rPr>
        <w:t xml:space="preserve">7. 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 xml:space="preserve">В результате анализа информации о соблюдении обязательных требований в сфере благоустройства на территории городского округа </w:t>
      </w:r>
      <w:r w:rsidRPr="00A93165">
        <w:rPr>
          <w:rStyle w:val="pt-a0-000019"/>
          <w:color w:val="000000"/>
          <w:sz w:val="28"/>
          <w:szCs w:val="28"/>
        </w:rPr>
        <w:t>Верхняя Пышма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 xml:space="preserve"> за 2024 год сделан </w:t>
      </w:r>
      <w:r w:rsidRPr="00A93165">
        <w:rPr>
          <w:rStyle w:val="pt-a0-000019"/>
          <w:color w:val="000000"/>
          <w:sz w:val="28"/>
          <w:szCs w:val="28"/>
        </w:rPr>
        <w:t>вывод о том, что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 xml:space="preserve"> наиболее распространенными признаками нарушений обязательных требований, выявляемыми должностными лицами,</w:t>
      </w:r>
      <w:r w:rsidRPr="00A93165">
        <w:rPr>
          <w:rStyle w:val="pt-a0-000019"/>
          <w:color w:val="000000"/>
          <w:sz w:val="28"/>
          <w:szCs w:val="28"/>
        </w:rPr>
        <w:t xml:space="preserve"> 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>являются признаки нарушений обязательных требований, предусмотренны</w:t>
      </w:r>
      <w:r w:rsidRPr="00A93165">
        <w:rPr>
          <w:rStyle w:val="pt-a0-000019"/>
          <w:color w:val="000000"/>
          <w:sz w:val="28"/>
          <w:szCs w:val="28"/>
        </w:rPr>
        <w:t>е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 xml:space="preserve"> следующими нормами Правил благоустройства:</w:t>
      </w:r>
    </w:p>
    <w:p w:rsidR="00BF44F3" w:rsidRPr="00A93165" w:rsidRDefault="00BF44F3" w:rsidP="00BF44F3">
      <w:pPr>
        <w:pStyle w:val="a5"/>
        <w:numPr>
          <w:ilvl w:val="0"/>
          <w:numId w:val="3"/>
        </w:numPr>
        <w:ind w:left="0" w:firstLine="709"/>
        <w:jc w:val="both"/>
        <w:rPr>
          <w:rStyle w:val="pt-a0-000019"/>
          <w:color w:val="000000"/>
          <w:sz w:val="28"/>
          <w:szCs w:val="28"/>
        </w:rPr>
      </w:pPr>
      <w:r w:rsidRPr="00A93165">
        <w:rPr>
          <w:rStyle w:val="pt-a0-000019"/>
          <w:rFonts w:cs="Times New Roman"/>
          <w:color w:val="000000"/>
          <w:sz w:val="28"/>
          <w:szCs w:val="28"/>
        </w:rPr>
        <w:t>запрет размещения транспортных средств на территориях, занятых зелеными насаждениями и иных объектах, элементах благоустройства территории</w:t>
      </w:r>
      <w:r w:rsidRPr="00A93165">
        <w:rPr>
          <w:rStyle w:val="pt-a0-000019"/>
          <w:color w:val="000000"/>
          <w:sz w:val="28"/>
          <w:szCs w:val="28"/>
        </w:rPr>
        <w:t>;</w:t>
      </w:r>
    </w:p>
    <w:p w:rsidR="00BF44F3" w:rsidRPr="00A93165" w:rsidRDefault="00BF44F3" w:rsidP="00BF44F3">
      <w:pPr>
        <w:pStyle w:val="a5"/>
        <w:numPr>
          <w:ilvl w:val="0"/>
          <w:numId w:val="3"/>
        </w:numPr>
        <w:ind w:left="0" w:firstLine="709"/>
        <w:jc w:val="both"/>
        <w:rPr>
          <w:rStyle w:val="pt-a0-000019"/>
          <w:color w:val="000000"/>
          <w:sz w:val="28"/>
          <w:szCs w:val="28"/>
        </w:rPr>
      </w:pPr>
      <w:r w:rsidRPr="00A93165">
        <w:rPr>
          <w:rStyle w:val="pt-a0-000019"/>
          <w:rFonts w:cs="Times New Roman"/>
          <w:color w:val="000000"/>
          <w:sz w:val="28"/>
          <w:szCs w:val="28"/>
        </w:rPr>
        <w:t>нарушение требований, предъявляемых к элементам благоустройства территории</w:t>
      </w:r>
      <w:r w:rsidRPr="00A93165">
        <w:rPr>
          <w:rStyle w:val="pt-a0-000019"/>
          <w:color w:val="000000"/>
          <w:sz w:val="28"/>
          <w:szCs w:val="28"/>
        </w:rPr>
        <w:t>;</w:t>
      </w:r>
    </w:p>
    <w:p w:rsidR="00BF44F3" w:rsidRPr="00A93165" w:rsidRDefault="00BF44F3" w:rsidP="00BF44F3">
      <w:pPr>
        <w:pStyle w:val="a5"/>
        <w:numPr>
          <w:ilvl w:val="0"/>
          <w:numId w:val="3"/>
        </w:numPr>
        <w:ind w:left="0" w:firstLine="709"/>
        <w:jc w:val="both"/>
        <w:rPr>
          <w:rStyle w:val="pt-a0-000019"/>
          <w:rFonts w:cs="Times New Roman"/>
          <w:color w:val="000000"/>
          <w:sz w:val="28"/>
          <w:szCs w:val="28"/>
        </w:rPr>
      </w:pPr>
      <w:r w:rsidRPr="00A93165">
        <w:rPr>
          <w:rStyle w:val="pt-a0-000019"/>
          <w:rFonts w:cs="Times New Roman"/>
          <w:color w:val="000000"/>
          <w:sz w:val="28"/>
          <w:szCs w:val="28"/>
        </w:rPr>
        <w:t>нарушение требований, предъявляемых к уборке территории.</w:t>
      </w:r>
    </w:p>
    <w:p w:rsidR="00BF44F3" w:rsidRPr="00A93165" w:rsidRDefault="00BF44F3" w:rsidP="00BF44F3">
      <w:pPr>
        <w:pStyle w:val="a5"/>
        <w:ind w:firstLine="709"/>
        <w:jc w:val="both"/>
        <w:rPr>
          <w:rStyle w:val="pt-a0-000019"/>
          <w:rFonts w:cs="Times New Roman"/>
          <w:color w:val="000000"/>
          <w:sz w:val="28"/>
          <w:szCs w:val="28"/>
        </w:rPr>
      </w:pPr>
      <w:r w:rsidRPr="00A93165">
        <w:rPr>
          <w:rStyle w:val="pt-a0-000019"/>
          <w:rFonts w:cs="Times New Roman"/>
          <w:color w:val="000000"/>
          <w:sz w:val="28"/>
          <w:szCs w:val="28"/>
        </w:rPr>
        <w:t>Основн</w:t>
      </w:r>
      <w:r w:rsidRPr="00A93165">
        <w:rPr>
          <w:rStyle w:val="pt-a0-000019"/>
          <w:color w:val="000000"/>
          <w:sz w:val="28"/>
          <w:szCs w:val="28"/>
        </w:rPr>
        <w:t>ой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 xml:space="preserve"> причин</w:t>
      </w:r>
      <w:r w:rsidRPr="00A93165">
        <w:rPr>
          <w:rStyle w:val="pt-a0-000019"/>
          <w:color w:val="000000"/>
          <w:sz w:val="28"/>
          <w:szCs w:val="28"/>
        </w:rPr>
        <w:t xml:space="preserve">ой 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>нарушени</w:t>
      </w:r>
      <w:r w:rsidRPr="00A93165">
        <w:rPr>
          <w:rStyle w:val="pt-a0-000019"/>
          <w:color w:val="000000"/>
          <w:sz w:val="28"/>
          <w:szCs w:val="28"/>
        </w:rPr>
        <w:t>я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 xml:space="preserve"> </w:t>
      </w:r>
      <w:r w:rsidRPr="00A93165">
        <w:rPr>
          <w:rStyle w:val="pt-a0-000019"/>
          <w:color w:val="000000"/>
          <w:sz w:val="28"/>
          <w:szCs w:val="28"/>
        </w:rPr>
        <w:t xml:space="preserve">указанных 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 xml:space="preserve">требований Правил благоустройства </w:t>
      </w:r>
      <w:r w:rsidRPr="00A93165">
        <w:rPr>
          <w:rStyle w:val="pt-a0-000019"/>
          <w:color w:val="000000"/>
          <w:sz w:val="28"/>
          <w:szCs w:val="28"/>
        </w:rPr>
        <w:t xml:space="preserve">предположительно является 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>низки</w:t>
      </w:r>
      <w:r w:rsidRPr="00A93165">
        <w:rPr>
          <w:rStyle w:val="pt-a0-000019"/>
          <w:color w:val="000000"/>
          <w:sz w:val="28"/>
          <w:szCs w:val="28"/>
        </w:rPr>
        <w:t>й уровень осведомленности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 xml:space="preserve"> контролируемых</w:t>
      </w:r>
      <w:r w:rsidRPr="00A93165">
        <w:rPr>
          <w:rStyle w:val="pt-a0-000019"/>
          <w:color w:val="000000"/>
          <w:sz w:val="28"/>
          <w:szCs w:val="28"/>
        </w:rPr>
        <w:t xml:space="preserve"> 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 xml:space="preserve">лиц </w:t>
      </w:r>
      <w:r w:rsidRPr="00A93165">
        <w:rPr>
          <w:rStyle w:val="pt-a0-000019"/>
          <w:color w:val="000000"/>
          <w:sz w:val="28"/>
          <w:szCs w:val="28"/>
        </w:rPr>
        <w:t>об обязательных требованиях в сфере благоустройства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>.</w:t>
      </w:r>
    </w:p>
    <w:p w:rsidR="00BF44F3" w:rsidRDefault="00BF44F3" w:rsidP="00BF44F3">
      <w:pPr>
        <w:pStyle w:val="a5"/>
        <w:widowControl/>
        <w:ind w:firstLine="709"/>
        <w:jc w:val="both"/>
        <w:rPr>
          <w:rStyle w:val="pt-a0-000019"/>
          <w:rFonts w:cs="Times New Roman"/>
          <w:color w:val="000000"/>
          <w:sz w:val="28"/>
          <w:szCs w:val="28"/>
        </w:rPr>
      </w:pPr>
      <w:r w:rsidRPr="00A93165">
        <w:rPr>
          <w:rStyle w:val="pt-a0-000019"/>
          <w:color w:val="000000"/>
          <w:sz w:val="28"/>
          <w:szCs w:val="28"/>
        </w:rPr>
        <w:t>В качестве р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>ешени</w:t>
      </w:r>
      <w:r w:rsidRPr="00A93165">
        <w:rPr>
          <w:rStyle w:val="pt-a0-000019"/>
          <w:color w:val="000000"/>
          <w:sz w:val="28"/>
          <w:szCs w:val="28"/>
        </w:rPr>
        <w:t>я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 xml:space="preserve"> данн</w:t>
      </w:r>
      <w:r w:rsidRPr="00A93165">
        <w:rPr>
          <w:rStyle w:val="pt-a0-000019"/>
          <w:color w:val="000000"/>
          <w:sz w:val="28"/>
          <w:szCs w:val="28"/>
        </w:rPr>
        <w:t>ой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 xml:space="preserve"> проблем</w:t>
      </w:r>
      <w:r w:rsidRPr="00A93165">
        <w:rPr>
          <w:rStyle w:val="pt-a0-000019"/>
          <w:color w:val="000000"/>
          <w:sz w:val="28"/>
          <w:szCs w:val="28"/>
        </w:rPr>
        <w:t>ы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 xml:space="preserve"> в 2025 году </w:t>
      </w:r>
      <w:r w:rsidRPr="00A93165">
        <w:rPr>
          <w:rStyle w:val="pt-a0-000019"/>
          <w:color w:val="000000"/>
          <w:sz w:val="28"/>
          <w:szCs w:val="28"/>
        </w:rPr>
        <w:t>предлагается</w:t>
      </w:r>
      <w:r w:rsidRPr="00A93165">
        <w:rPr>
          <w:rStyle w:val="pt-a0-000019"/>
          <w:rFonts w:cs="Times New Roman"/>
          <w:color w:val="000000"/>
          <w:sz w:val="28"/>
          <w:szCs w:val="28"/>
        </w:rPr>
        <w:t xml:space="preserve"> активное проведение должностными лицами контрольного органа профилактических мероприятий по вопросам соблюдения обязательных требований. </w:t>
      </w:r>
    </w:p>
    <w:p w:rsidR="00BF44F3" w:rsidRPr="00A93165" w:rsidRDefault="00BF44F3" w:rsidP="00BF44F3">
      <w:pPr>
        <w:pStyle w:val="a5"/>
        <w:widowControl/>
        <w:ind w:firstLine="709"/>
        <w:jc w:val="both"/>
        <w:rPr>
          <w:rStyle w:val="pt-a0-000019"/>
          <w:color w:val="000000"/>
          <w:sz w:val="28"/>
          <w:szCs w:val="28"/>
        </w:rPr>
      </w:pP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bookmarkStart w:id="5" w:name="sub_10"/>
      <w:bookmarkEnd w:id="4"/>
      <w:r w:rsidRPr="00A93165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Раздел II. Цели и задачи реализации Программы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Liberation Serif" w:hAnsi="Liberation Serif" w:cs="Liberation Serif"/>
          <w:b/>
          <w:bCs/>
        </w:rPr>
      </w:pP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sub_7"/>
      <w:bookmarkEnd w:id="5"/>
      <w:r w:rsidRPr="00A93165">
        <w:rPr>
          <w:rFonts w:ascii="Liberation Serif" w:hAnsi="Liberation Serif" w:cs="Liberation Serif"/>
          <w:sz w:val="28"/>
          <w:szCs w:val="28"/>
        </w:rPr>
        <w:t>8. Основные цели и задачи программы профилактики, направленные на минимизацию рисков причинения вреда охраняемым законом ценностям и (или) ущерба, основанные на описании подконтрольной среды: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 xml:space="preserve">Цель программы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A93165">
        <w:rPr>
          <w:rFonts w:ascii="Liberation Serif" w:hAnsi="Liberation Serif" w:cs="Liberation Serif"/>
          <w:sz w:val="28"/>
          <w:szCs w:val="28"/>
        </w:rPr>
        <w:t xml:space="preserve"> предупреждение нарушений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 xml:space="preserve">9.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sub_8"/>
      <w:bookmarkEnd w:id="6"/>
      <w:r w:rsidRPr="00A93165">
        <w:rPr>
          <w:rFonts w:ascii="Liberation Serif" w:hAnsi="Liberation Serif" w:cs="Liberation Serif"/>
          <w:sz w:val="28"/>
          <w:szCs w:val="28"/>
        </w:rPr>
        <w:t>10. Задачами программы являются: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sub_9"/>
      <w:bookmarkEnd w:id="7"/>
      <w:r w:rsidRPr="00A93165">
        <w:rPr>
          <w:rFonts w:ascii="Liberation Serif" w:hAnsi="Liberation Serif" w:cs="Liberation Serif"/>
          <w:sz w:val="28"/>
          <w:szCs w:val="28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формирование единого понимания обязательных требований у всех участников контрольной деятельности;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3165">
        <w:rPr>
          <w:rFonts w:ascii="Liberation Serif" w:hAnsi="Liberation Serif" w:cs="Liberation Serif"/>
          <w:b/>
          <w:sz w:val="28"/>
          <w:szCs w:val="28"/>
        </w:rPr>
        <w:t>Раздел II</w:t>
      </w:r>
      <w:r w:rsidRPr="00A93165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A93165">
        <w:rPr>
          <w:rFonts w:ascii="Liberation Serif" w:hAnsi="Liberation Serif" w:cs="Liberation Serif"/>
          <w:b/>
          <w:sz w:val="28"/>
          <w:szCs w:val="28"/>
        </w:rPr>
        <w:t>. Перечень профилактических мероприятий, сроки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3165">
        <w:rPr>
          <w:rFonts w:ascii="Liberation Serif" w:hAnsi="Liberation Serif" w:cs="Liberation Serif"/>
          <w:b/>
          <w:sz w:val="28"/>
          <w:szCs w:val="28"/>
        </w:rPr>
        <w:t>(периодичность) их проведения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bookmarkEnd w:id="8"/>
    <w:p w:rsidR="00BF44F3" w:rsidRPr="00A93165" w:rsidRDefault="00BF44F3" w:rsidP="00BF44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lastRenderedPageBreak/>
        <w:t>11.</w:t>
      </w:r>
      <w:r w:rsidRPr="00A93165">
        <w:rPr>
          <w:rFonts w:ascii="Liberation Serif" w:hAnsi="Liberation Serif" w:cs="Liberation Serif"/>
          <w:sz w:val="28"/>
          <w:szCs w:val="28"/>
        </w:rPr>
        <w:tab/>
      </w:r>
      <w:r w:rsidRPr="00A93165">
        <w:rPr>
          <w:rFonts w:ascii="Liberation Serif" w:hAnsi="Liberation Serif" w:cs="Liberation Serif"/>
          <w:bCs/>
          <w:sz w:val="28"/>
          <w:szCs w:val="28"/>
        </w:rPr>
        <w:t>На территории городского округа Верхняя Пышма</w:t>
      </w:r>
      <w:r w:rsidRPr="00A93165">
        <w:rPr>
          <w:rFonts w:ascii="Liberation Serif" w:hAnsi="Liberation Serif"/>
          <w:sz w:val="28"/>
          <w:szCs w:val="28"/>
        </w:rPr>
        <w:t>, профилактические мероприятия проводятся Отделом в порядке, предусмотренном Федеральным законом № 248-ФЗ.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 xml:space="preserve">В соответствии с пунктом 19 главы 1 раздела </w:t>
      </w:r>
      <w:r w:rsidRPr="00A93165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Pr="00A93165">
        <w:rPr>
          <w:rFonts w:ascii="Liberation Serif" w:hAnsi="Liberation Serif" w:cs="Liberation Serif"/>
          <w:sz w:val="28"/>
          <w:szCs w:val="28"/>
        </w:rPr>
        <w:t xml:space="preserve"> Положения о муниципальном контроле в сфере благоустройства на территории городского округа Верхняя Пышма, утвержденного Решением Думы городского округа Верхняя Пышма от 31.07.2025 № 28/5 (далее – Положение), проводятся следующие виды профилактических мероприятий: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1)</w:t>
      </w:r>
      <w:r w:rsidRPr="00A93165">
        <w:rPr>
          <w:rFonts w:ascii="Liberation Serif" w:hAnsi="Liberation Serif" w:cs="Liberation Serif"/>
          <w:sz w:val="28"/>
          <w:szCs w:val="28"/>
        </w:rPr>
        <w:tab/>
        <w:t>информирование;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2)</w:t>
      </w:r>
      <w:r w:rsidRPr="00A93165">
        <w:rPr>
          <w:rFonts w:ascii="Liberation Serif" w:hAnsi="Liberation Serif" w:cs="Liberation Serif"/>
          <w:sz w:val="28"/>
          <w:szCs w:val="28"/>
        </w:rPr>
        <w:tab/>
        <w:t>консультирование;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3)</w:t>
      </w:r>
      <w:r w:rsidRPr="00A93165">
        <w:rPr>
          <w:rFonts w:ascii="Liberation Serif" w:hAnsi="Liberation Serif" w:cs="Liberation Serif"/>
          <w:sz w:val="28"/>
          <w:szCs w:val="28"/>
        </w:rPr>
        <w:tab/>
        <w:t>объявление предостережений;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4)</w:t>
      </w:r>
      <w:r w:rsidRPr="00A93165">
        <w:rPr>
          <w:rFonts w:ascii="Liberation Serif" w:hAnsi="Liberation Serif" w:cs="Liberation Serif"/>
          <w:sz w:val="28"/>
          <w:szCs w:val="28"/>
        </w:rPr>
        <w:tab/>
        <w:t>профилактический визит.</w:t>
      </w:r>
    </w:p>
    <w:p w:rsidR="00BF44F3" w:rsidRPr="00A93165" w:rsidRDefault="00BF44F3" w:rsidP="00BF44F3">
      <w:pPr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12</w:t>
      </w:r>
      <w:r w:rsidRPr="00A93165">
        <w:rPr>
          <w:rFonts w:ascii="Liberation Serif" w:hAnsi="Liberation Serif"/>
          <w:sz w:val="28"/>
          <w:szCs w:val="28"/>
        </w:rPr>
        <w:t xml:space="preserve">. Учет проводимых Отделом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(надзорных) мероприятий, порядок ведения которого установлен 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</w:t>
      </w:r>
      <w:r w:rsidRPr="00A93165">
        <w:rPr>
          <w:rFonts w:ascii="Liberation Serif" w:hAnsi="Liberation Serif"/>
          <w:sz w:val="28"/>
          <w:szCs w:val="28"/>
        </w:rPr>
        <w:br/>
        <w:t>от 28.04.2015 № 415».</w:t>
      </w:r>
    </w:p>
    <w:p w:rsidR="00BF44F3" w:rsidRPr="00A93165" w:rsidRDefault="00BF44F3" w:rsidP="00BF44F3">
      <w:pPr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 xml:space="preserve">13. Учет иных, проводимых Отделом профилактических мероприятий осуществляется путем ведения журнала учета на бумажном носителе </w:t>
      </w:r>
      <w:r w:rsidRPr="00A93165">
        <w:rPr>
          <w:rFonts w:ascii="Liberation Serif" w:hAnsi="Liberation Serif"/>
          <w:sz w:val="28"/>
          <w:szCs w:val="28"/>
        </w:rPr>
        <w:br/>
        <w:t>и в электронном виде, по формам, утверждаемым контрольным органом.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3165">
        <w:rPr>
          <w:rFonts w:ascii="Liberation Serif" w:hAnsi="Liberation Serif" w:cs="Liberation Serif"/>
          <w:sz w:val="28"/>
          <w:szCs w:val="28"/>
        </w:rPr>
        <w:t>14.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BF44F3" w:rsidRPr="00A93165" w:rsidRDefault="00BF44F3" w:rsidP="00BF44F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15. 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BF44F3" w:rsidRPr="00A93165" w:rsidRDefault="00BF44F3" w:rsidP="00BF44F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Контрольный орган размещает и поддерживает в актуальном состоянии на официальном сайте:</w:t>
      </w:r>
    </w:p>
    <w:p w:rsidR="00BF44F3" w:rsidRPr="00A93165" w:rsidRDefault="00BF44F3" w:rsidP="00BF44F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1) тексты нормативных правовых актов, регулирующих осуществление муниципального контроля;</w:t>
      </w:r>
    </w:p>
    <w:p w:rsidR="00BF44F3" w:rsidRPr="00A93165" w:rsidRDefault="00BF44F3" w:rsidP="00BF44F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:rsidR="00BF44F3" w:rsidRPr="00A93165" w:rsidRDefault="00BF44F3" w:rsidP="00BF44F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BF44F3" w:rsidRPr="00A93165" w:rsidRDefault="00BF44F3" w:rsidP="00BF44F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lastRenderedPageBreak/>
        <w:t xml:space="preserve">4) руководства по соблюдению обязательных требований, разработанные и утвержденные в соответствии с Федеральным законом </w:t>
      </w:r>
      <w:r w:rsidRPr="00A93165">
        <w:rPr>
          <w:rFonts w:ascii="Liberation Serif" w:hAnsi="Liberation Serif"/>
          <w:sz w:val="28"/>
          <w:szCs w:val="28"/>
        </w:rPr>
        <w:br/>
        <w:t>от 31.07.2020 № 247-ФЗ «Об обязательных требованиях в Российской Федерации»;</w:t>
      </w:r>
    </w:p>
    <w:p w:rsidR="00BF44F3" w:rsidRPr="00A93165" w:rsidRDefault="00BF44F3" w:rsidP="00BF44F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5) перечень индикаторов риска нарушения обязательных требований, порядок отнесения объектов контроля к категориям риска;</w:t>
      </w:r>
    </w:p>
    <w:p w:rsidR="00BF44F3" w:rsidRPr="00A93165" w:rsidRDefault="00BF44F3" w:rsidP="00BF44F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6) программу профилактики;</w:t>
      </w:r>
    </w:p>
    <w:p w:rsidR="00BF44F3" w:rsidRPr="00A93165" w:rsidRDefault="00BF44F3" w:rsidP="00BF44F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7) исчерпывающий перечень сведений, которые могут запрашиваться контрольным органом у контролируемого лица;</w:t>
      </w:r>
    </w:p>
    <w:p w:rsidR="00BF44F3" w:rsidRPr="00A93165" w:rsidRDefault="00BF44F3" w:rsidP="00BF44F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8) сведения о способах получения консультаций по вопросам соблюдения обязательных требований;</w:t>
      </w:r>
    </w:p>
    <w:p w:rsidR="00BF44F3" w:rsidRPr="00A93165" w:rsidRDefault="00BF44F3" w:rsidP="00BF44F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9) сведения о порядке досудебного обжалования решений контрольного органа, действий (бездействия) должностных лиц;</w:t>
      </w:r>
    </w:p>
    <w:p w:rsidR="00BF44F3" w:rsidRPr="00A93165" w:rsidRDefault="00BF44F3" w:rsidP="00BF44F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10) доклады о муниципальном контроле;</w:t>
      </w:r>
    </w:p>
    <w:p w:rsidR="00BF44F3" w:rsidRPr="00A93165" w:rsidRDefault="00BF44F3" w:rsidP="00BF44F3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11) иные сведения, предусмотренные нормативными правовыми актами Российской Федерации, Свердловской области, муниципальными правовыми актами городского округа и (или) программами профилактики.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16. Консультирование Отделом осуществляется по следующим вопросам: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1) организация и осуществление муниципального контроля;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2) порядок проведения профилактических и контрольных мероприятий при осуществлении муниципального контроля;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3) порядок обжалования действий (бездействия) должностных лиц контрольного органа;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Консультирование осуществляется без взимания платы.</w:t>
      </w:r>
    </w:p>
    <w:p w:rsidR="00BF44F3" w:rsidRPr="00A93165" w:rsidRDefault="00BF44F3" w:rsidP="00BF44F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 xml:space="preserve">Консультирование может осуществляться должностным лицом </w:t>
      </w:r>
      <w:r w:rsidRPr="00A93165">
        <w:rPr>
          <w:rFonts w:ascii="Liberation Serif" w:hAnsi="Liberation Serif"/>
          <w:sz w:val="28"/>
          <w:szCs w:val="28"/>
        </w:rPr>
        <w:br/>
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 и не должно превышать пятнадцать минут.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По итогам устного консультирования, информация в письменной форме контролируемым лицам и их представителям не предоставляется.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Консультирование в письменной форме осуществляется должностным лицом в следующих случаях: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1) контролируемым лицом в контрольный орган представлен письменный запрос о представлении письменного ответа на вопросы, по которым осуществляется консультирование;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lastRenderedPageBreak/>
        <w:t>3) ответ на поставленные вопросы требует дополнительного запроса сведений.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При поступлении более трех однотипных обращений контролируемых лиц и их представителей в течение шести месяцев консультирование по вопросам, изложенным в таких обращениях, осуществляется в порядке, предусмотренном пунктом 9 статьи 50 Федерального закона N 248-ФЗ.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17. В случае наличия у Отдела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Отдел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требований.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Предостережение объявляется и направляется контролируемому лицу в порядке, предусмотренном статьей 49 Федерального закона № 248-ФЗ.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Контролируемое лицо вправе после получения предостережения подать в контрольный орган возражение в отношении указанного предостережения посредством единого портала государственных и муниципальных услуг (далее – единый портал) в течение 15 календарных дней со дня его получения.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 xml:space="preserve">Возражение в отношении предостережения рассматривается Отделом </w:t>
      </w:r>
      <w:r w:rsidRPr="00A93165">
        <w:rPr>
          <w:rFonts w:ascii="Liberation Serif" w:hAnsi="Liberation Serif"/>
          <w:sz w:val="28"/>
          <w:szCs w:val="28"/>
        </w:rPr>
        <w:br/>
        <w:t>в течение 30 дней со дня получения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 xml:space="preserve">По результатам рассмотрения возражения Отдел принимает одно </w:t>
      </w:r>
      <w:r w:rsidRPr="00A93165">
        <w:rPr>
          <w:rFonts w:ascii="Liberation Serif" w:hAnsi="Liberation Serif"/>
          <w:sz w:val="28"/>
          <w:szCs w:val="28"/>
        </w:rPr>
        <w:br/>
        <w:t>из следующих решений: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1) удовлетворяет возражение в форме отмены объявленного предостережения;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2) отказывает в удовлетворении возражения с указанием причины отказа.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18. Профилактический визит проводится должностным лицом Отдела,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– инспектор)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«Инспектор», применяемого контрольными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компьютер).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</w:t>
      </w:r>
      <w:r w:rsidRPr="00A93165">
        <w:rPr>
          <w:rFonts w:ascii="Liberation Serif" w:hAnsi="Liberation Serif"/>
          <w:sz w:val="28"/>
          <w:szCs w:val="28"/>
        </w:rPr>
        <w:lastRenderedPageBreak/>
        <w:t>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BF44F3" w:rsidRPr="00A93165" w:rsidRDefault="00BF44F3" w:rsidP="00BF44F3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19. Обязательные профилактические визиты проводятся в случаях, установленных Положением о виде контроля.</w:t>
      </w:r>
    </w:p>
    <w:p w:rsidR="00BF44F3" w:rsidRPr="00A93165" w:rsidRDefault="00BF44F3" w:rsidP="00BF44F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A93165">
        <w:rPr>
          <w:rFonts w:ascii="Liberation Serif" w:hAnsi="Liberation Serif"/>
          <w:sz w:val="28"/>
          <w:szCs w:val="28"/>
        </w:rPr>
        <w:t>Срок проведения обязательного профилактического визита не может превышать десять рабочих дней.</w:t>
      </w:r>
      <w:r w:rsidRPr="00A93165">
        <w:rPr>
          <w:rFonts w:ascii="Liberation Serif" w:hAnsi="Liberation Serif"/>
        </w:rPr>
        <w:t xml:space="preserve"> </w:t>
      </w:r>
    </w:p>
    <w:p w:rsidR="00BF44F3" w:rsidRPr="00A93165" w:rsidRDefault="00BF44F3" w:rsidP="00BF44F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</w:t>
      </w:r>
      <w:r w:rsidRPr="00A93165">
        <w:rPr>
          <w:rFonts w:ascii="Liberation Serif" w:hAnsi="Liberation Serif"/>
          <w:sz w:val="28"/>
          <w:szCs w:val="28"/>
        </w:rPr>
        <w:br/>
        <w:t>в порядке, предусмотренном статьей 90 Федерального закона № 248-ФЗ.</w:t>
      </w:r>
    </w:p>
    <w:p w:rsidR="00BF44F3" w:rsidRPr="00A93165" w:rsidRDefault="00BF44F3" w:rsidP="00BF44F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248-ФЗ.</w:t>
      </w:r>
    </w:p>
    <w:p w:rsidR="00BF44F3" w:rsidRPr="00A93165" w:rsidRDefault="00BF44F3" w:rsidP="00BF44F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>В случае невозможности проведения обязательного профилактического визита уполномоченное должностное лицо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BF44F3" w:rsidRPr="00A93165" w:rsidRDefault="00BF44F3" w:rsidP="00BF44F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A93165">
        <w:rPr>
          <w:rFonts w:ascii="Liberation Serif" w:hAnsi="Liberation Serif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</w:t>
      </w:r>
      <w:r w:rsidRPr="00A93165">
        <w:rPr>
          <w:rFonts w:ascii="Liberation Serif" w:hAnsi="Liberation Serif"/>
          <w:sz w:val="28"/>
          <w:szCs w:val="28"/>
        </w:rPr>
        <w:br/>
        <w:t>№ 248-ФЗ.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9" w:name="sub_15"/>
      <w:r w:rsidRPr="00A93165">
        <w:rPr>
          <w:rFonts w:ascii="Liberation Serif" w:hAnsi="Liberation Serif" w:cs="Liberation Serif"/>
          <w:b/>
          <w:sz w:val="28"/>
          <w:szCs w:val="28"/>
        </w:rPr>
        <w:t>Раздел IV. Показатели результативности и эффективности Программы</w:t>
      </w:r>
    </w:p>
    <w:bookmarkEnd w:id="9"/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10" w:name="sub_13"/>
      <w:r w:rsidRPr="00A93165">
        <w:rPr>
          <w:rFonts w:ascii="Liberation Serif" w:hAnsi="Liberation Serif" w:cs="Liberation Serif"/>
          <w:sz w:val="28"/>
          <w:szCs w:val="28"/>
        </w:rPr>
        <w:t>20.</w:t>
      </w:r>
      <w:bookmarkEnd w:id="10"/>
      <w:r w:rsidRPr="00A93165">
        <w:rPr>
          <w:rFonts w:ascii="Liberation Serif" w:hAnsi="Liberation Serif" w:cs="Liberation Serif"/>
          <w:sz w:val="28"/>
          <w:szCs w:val="28"/>
        </w:rPr>
        <w:t xml:space="preserve"> Для оценки результативности и эффективности Программы устанавливаются следующие показатели: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5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3"/>
        <w:gridCol w:w="2410"/>
      </w:tblGrid>
      <w:tr w:rsidR="00BF44F3" w:rsidRPr="00A93165" w:rsidTr="00B93661">
        <w:tc>
          <w:tcPr>
            <w:tcW w:w="7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3165">
              <w:rPr>
                <w:rFonts w:ascii="Liberation Serif" w:hAnsi="Liberation Serif" w:cs="Liberation Serif"/>
                <w:b/>
                <w:sz w:val="26"/>
                <w:szCs w:val="26"/>
              </w:rPr>
              <w:t>Показатели результативности и эффективности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316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Целевые значения </w:t>
            </w:r>
          </w:p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  <w:lang w:val="en-US"/>
              </w:rPr>
            </w:pPr>
            <w:r w:rsidRPr="00A93165">
              <w:rPr>
                <w:rFonts w:ascii="Liberation Serif" w:hAnsi="Liberation Serif" w:cs="Liberation Serif"/>
                <w:b/>
                <w:sz w:val="26"/>
                <w:szCs w:val="26"/>
              </w:rPr>
              <w:t>(%)</w:t>
            </w:r>
          </w:p>
        </w:tc>
      </w:tr>
      <w:tr w:rsidR="00BF44F3" w:rsidRPr="00A93165" w:rsidTr="00B93661">
        <w:tc>
          <w:tcPr>
            <w:tcW w:w="7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165">
              <w:rPr>
                <w:rFonts w:ascii="Liberation Serif" w:hAnsi="Liberation Serif" w:cs="Liberation Serif"/>
                <w:sz w:val="28"/>
                <w:szCs w:val="28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</w:t>
            </w:r>
            <w:r w:rsidRPr="00A9316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165">
              <w:rPr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</w:tr>
      <w:tr w:rsidR="00BF44F3" w:rsidRPr="00A93165" w:rsidTr="00B93661">
        <w:tc>
          <w:tcPr>
            <w:tcW w:w="71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165"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165">
              <w:rPr>
                <w:rFonts w:ascii="Liberation Serif" w:hAnsi="Liberation Serif" w:cs="Liberation Serif"/>
                <w:sz w:val="28"/>
                <w:szCs w:val="28"/>
              </w:rPr>
              <w:t>не менее 10 мероприятий, проведенных контрольным органом в квартал</w:t>
            </w:r>
          </w:p>
        </w:tc>
      </w:tr>
      <w:tr w:rsidR="00BF44F3" w:rsidRPr="00A93165" w:rsidTr="00B93661">
        <w:tc>
          <w:tcPr>
            <w:tcW w:w="71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165">
              <w:rPr>
                <w:rFonts w:ascii="Liberation Serif" w:hAnsi="Liberation Serif" w:cs="Liberation Serif"/>
                <w:sz w:val="28"/>
                <w:szCs w:val="28"/>
              </w:rPr>
              <w:t>Выполнение профилактических программных мероприятий согласно плану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93165">
              <w:rPr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</w:tr>
    </w:tbl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BF44F3" w:rsidRDefault="00BF44F3" w:rsidP="00BF44F3">
      <w:pPr>
        <w:widowControl w:val="0"/>
        <w:autoSpaceDE w:val="0"/>
        <w:autoSpaceDN w:val="0"/>
        <w:adjustRightInd w:val="0"/>
        <w:ind w:firstLine="720"/>
        <w:jc w:val="right"/>
        <w:rPr>
          <w:rFonts w:ascii="Liberation Serif" w:hAnsi="Liberation Serif" w:cs="Liberation Serif"/>
          <w:bCs/>
          <w:sz w:val="28"/>
          <w:szCs w:val="28"/>
        </w:rPr>
        <w:sectPr w:rsidR="00BF44F3" w:rsidSect="00B7484D">
          <w:head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right"/>
        <w:rPr>
          <w:rFonts w:ascii="Liberation Serif" w:hAnsi="Liberation Serif" w:cs="Liberation Serif"/>
          <w:bCs/>
          <w:sz w:val="28"/>
          <w:szCs w:val="28"/>
        </w:rPr>
      </w:pPr>
      <w:r w:rsidRPr="00A93165">
        <w:rPr>
          <w:rFonts w:ascii="Liberation Serif" w:hAnsi="Liberation Serif" w:cs="Liberation Serif"/>
          <w:bCs/>
          <w:sz w:val="28"/>
          <w:szCs w:val="28"/>
        </w:rPr>
        <w:lastRenderedPageBreak/>
        <w:t>Приложение к Программе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93165">
        <w:rPr>
          <w:rFonts w:ascii="Liberation Serif" w:hAnsi="Liberation Serif" w:cs="Liberation Serif"/>
          <w:b/>
          <w:bCs/>
          <w:sz w:val="28"/>
          <w:szCs w:val="28"/>
        </w:rPr>
        <w:t xml:space="preserve">Перечень профилактических мероприятий, 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93165">
        <w:rPr>
          <w:rFonts w:ascii="Liberation Serif" w:hAnsi="Liberation Serif" w:cs="Liberation Serif"/>
          <w:b/>
          <w:bCs/>
          <w:sz w:val="28"/>
          <w:szCs w:val="28"/>
        </w:rPr>
        <w:t>сроки (периодичность) их проведения</w:t>
      </w: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767"/>
        <w:gridCol w:w="2648"/>
        <w:gridCol w:w="2132"/>
        <w:gridCol w:w="2204"/>
      </w:tblGrid>
      <w:tr w:rsidR="00BF44F3" w:rsidRPr="00A93165" w:rsidTr="00B9366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Default="00BF44F3" w:rsidP="00B936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№</w:t>
            </w:r>
          </w:p>
          <w:p w:rsidR="00BF44F3" w:rsidRPr="00A93165" w:rsidRDefault="00BF44F3" w:rsidP="00B936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п/п</w:t>
            </w:r>
          </w:p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Liberation Serif" w:hAnsi="Liberation Serif" w:cs="Times New Roman CYR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bCs/>
                <w:sz w:val="28"/>
                <w:szCs w:val="28"/>
              </w:rPr>
              <w:t>Вид мероприятия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ind w:firstLine="3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bCs/>
                <w:sz w:val="28"/>
                <w:szCs w:val="28"/>
              </w:rPr>
              <w:t>Форма мероприятия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bCs/>
                <w:sz w:val="28"/>
                <w:szCs w:val="28"/>
              </w:rPr>
              <w:t xml:space="preserve">Ответственное подразделение и привлекаемые лица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F3" w:rsidRPr="00A93165" w:rsidRDefault="00BF44F3" w:rsidP="00B936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bCs/>
                <w:sz w:val="28"/>
                <w:szCs w:val="28"/>
              </w:rPr>
              <w:t>Сроки (периодичность) их проведения</w:t>
            </w:r>
          </w:p>
        </w:tc>
      </w:tr>
    </w:tbl>
    <w:p w:rsidR="00BF44F3" w:rsidRPr="00A93165" w:rsidRDefault="00BF44F3" w:rsidP="00BF44F3">
      <w:pPr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"/>
        <w:gridCol w:w="2156"/>
        <w:gridCol w:w="2192"/>
        <w:gridCol w:w="2194"/>
        <w:gridCol w:w="2470"/>
      </w:tblGrid>
      <w:tr w:rsidR="00BF44F3" w:rsidRPr="00A93165" w:rsidTr="00B93661">
        <w:trPr>
          <w:tblHeader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ind w:firstLine="36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3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F3" w:rsidRPr="00A93165" w:rsidRDefault="00BF44F3" w:rsidP="00B93661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5</w:t>
            </w:r>
          </w:p>
        </w:tc>
      </w:tr>
      <w:tr w:rsidR="00BF44F3" w:rsidRPr="00A93165" w:rsidTr="00B93661">
        <w:trPr>
          <w:trHeight w:val="1429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Информирование</w:t>
            </w:r>
          </w:p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 xml:space="preserve">Размещение и поддержание в актуальном состоянии на официальном сайте в сети «Интернет» информации, перечень которой предусмотрен ч. 3 ст. 46 Федерального закона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A93165">
              <w:rPr>
                <w:rFonts w:ascii="Liberation Serif" w:hAnsi="Liberation Serif"/>
                <w:sz w:val="28"/>
                <w:szCs w:val="28"/>
              </w:rPr>
              <w:t>от 31.07.2020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Отдел городского хозяйства и охраны окружающей среды администрации городского округа Верхняя Пышма, структурные подразделения администрации, привлекаемые к осуществлению муниципального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контроля – у</w:t>
            </w:r>
            <w:r w:rsidRPr="00A93165">
              <w:rPr>
                <w:rFonts w:ascii="Liberation Serif" w:hAnsi="Liberation Serif"/>
                <w:sz w:val="28"/>
                <w:szCs w:val="28"/>
              </w:rPr>
              <w:t xml:space="preserve">правление архитектуры и градостроительства администрации городского округа Верхняя Пышма, отдел социальной политики администрации городского округа Верхняя Пышма, главы сельских и </w:t>
            </w:r>
            <w:r w:rsidRPr="00A93165">
              <w:rPr>
                <w:rFonts w:ascii="Liberation Serif" w:hAnsi="Liberation Serif"/>
                <w:sz w:val="28"/>
                <w:szCs w:val="28"/>
              </w:rPr>
              <w:lastRenderedPageBreak/>
              <w:t>поселковых администраций городского округа Верхняя Пышма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lastRenderedPageBreak/>
              <w:t>В течение года</w:t>
            </w:r>
          </w:p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(по мере изменения законодательства)</w:t>
            </w:r>
          </w:p>
        </w:tc>
      </w:tr>
      <w:tr w:rsidR="00BF44F3" w:rsidRPr="00A93165" w:rsidTr="00B93661">
        <w:trPr>
          <w:trHeight w:val="1427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F3" w:rsidRPr="00A93165" w:rsidRDefault="00BF44F3" w:rsidP="00B9366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F3" w:rsidRPr="00A93165" w:rsidRDefault="00BF44F3" w:rsidP="00B9366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 xml:space="preserve">Проведение публичных мероприятий (собраний, совещаний, семинаров) с контролируемыми лицами в целях их </w:t>
            </w:r>
            <w:r w:rsidRPr="00A93165">
              <w:rPr>
                <w:rFonts w:ascii="Liberation Serif" w:hAnsi="Liberation Serif"/>
                <w:sz w:val="28"/>
                <w:szCs w:val="28"/>
              </w:rPr>
              <w:lastRenderedPageBreak/>
              <w:t>информирования.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F3" w:rsidRPr="00A93165" w:rsidRDefault="00BF44F3" w:rsidP="00B9366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В течение года (не менее 1 раза в полугодие)</w:t>
            </w:r>
          </w:p>
        </w:tc>
      </w:tr>
      <w:tr w:rsidR="00BF44F3" w:rsidRPr="00A93165" w:rsidTr="00B9366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Консультирование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 xml:space="preserve">Консультирование осуществляется посредством личного обращения, телефонной связи, электронной почты, видео-конференц-связи, при получении письменного запроса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A93165">
              <w:rPr>
                <w:rFonts w:ascii="Liberation Serif" w:hAnsi="Liberation Serif"/>
                <w:sz w:val="28"/>
                <w:szCs w:val="28"/>
              </w:rPr>
              <w:t xml:space="preserve"> в письменной форме в порядке, установленном Федеральным законом от 02.05.2006 № 59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 Консультирован</w:t>
            </w:r>
            <w:r w:rsidRPr="00A93165">
              <w:rPr>
                <w:rFonts w:ascii="Liberation Serif" w:hAnsi="Liberation Serif"/>
                <w:sz w:val="28"/>
                <w:szCs w:val="28"/>
              </w:rPr>
              <w:lastRenderedPageBreak/>
              <w:t>ие осуществляется в устной или письменной форме по следующим вопросам:</w:t>
            </w:r>
          </w:p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1)</w:t>
            </w:r>
            <w:r w:rsidRPr="00A93165">
              <w:rPr>
                <w:rFonts w:ascii="Liberation Serif" w:hAnsi="Liberation Serif"/>
                <w:sz w:val="28"/>
                <w:szCs w:val="28"/>
              </w:rPr>
              <w:tab/>
              <w:t>организация и осуществление контроля в сфере благоустройства;</w:t>
            </w:r>
          </w:p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2)</w:t>
            </w:r>
            <w:r w:rsidRPr="00A93165">
              <w:rPr>
                <w:rFonts w:ascii="Liberation Serif" w:hAnsi="Liberation Serif"/>
                <w:sz w:val="28"/>
                <w:szCs w:val="28"/>
              </w:rPr>
              <w:tab/>
              <w:t>порядок осуществления контрольных мероприятий, установленных настоящим Положением;</w:t>
            </w:r>
          </w:p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3)</w:t>
            </w:r>
            <w:r w:rsidRPr="00A93165">
              <w:rPr>
                <w:rFonts w:ascii="Liberation Serif" w:hAnsi="Liberation Serif"/>
                <w:sz w:val="28"/>
                <w:szCs w:val="28"/>
              </w:rPr>
              <w:tab/>
              <w:t>порядок обжалования действий (бездействия) должностных лиц, уполномоченных осуществлять контроль;</w:t>
            </w:r>
          </w:p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4)</w:t>
            </w:r>
            <w:r w:rsidRPr="00A93165">
              <w:rPr>
                <w:rFonts w:ascii="Liberation Serif" w:hAnsi="Liberation Serif"/>
                <w:sz w:val="28"/>
                <w:szCs w:val="28"/>
              </w:rPr>
              <w:tab/>
              <w:t xml:space="preserve">получение информации о нормативных правовых актах (их отдельных положениях), содержащих обязательные требования, оценка соблюдения </w:t>
            </w:r>
            <w:r w:rsidRPr="00A93165">
              <w:rPr>
                <w:rFonts w:ascii="Liberation Serif" w:hAnsi="Liberation Serif"/>
                <w:sz w:val="28"/>
                <w:szCs w:val="28"/>
              </w:rPr>
              <w:lastRenderedPageBreak/>
              <w:t>которых осуществляется контрольным органом в рамках контрольных мероприятий.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lastRenderedPageBreak/>
              <w:t>Отдел городского хозяйства и охраны окружающей среды администрации городского округа Верхняя Пышма, структурные подразделения администрации, привлекаемые к осуществлению муниципального контроля - Управление архитектуры и градостроительства администрации городского округа Верхняя Пышма, отдел социальной политики администрации городского округа Верхняя Пышма, главы сельских и поселковых администраций городского округа Верхняя Пышма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 xml:space="preserve">В течение года </w:t>
            </w:r>
          </w:p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93165">
              <w:rPr>
                <w:rFonts w:ascii="Liberation Serif" w:hAnsi="Liberation Serif" w:cs="Times New Roman CYR"/>
                <w:sz w:val="28"/>
                <w:szCs w:val="28"/>
              </w:rPr>
              <w:t>(по мере поступления обращений)</w:t>
            </w:r>
          </w:p>
        </w:tc>
      </w:tr>
      <w:tr w:rsidR="00BF44F3" w:rsidRPr="00A93165" w:rsidTr="00B9366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Объявление предостережений</w:t>
            </w:r>
          </w:p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Объявление контролируемому лицу предостережения о недопустимости нарушения обязательных требований, предложение принять меры по обеспечению соблюдения обязательных требований.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 xml:space="preserve">Отдел городского хозяйства и охраны окружающей среды администрации городского округа Верхняя Пышма, структурные подразделения администрации, привлекаемые к осуществлению муниципального контроля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A93165">
              <w:rPr>
                <w:rFonts w:ascii="Liberation Serif" w:hAnsi="Liberation Serif"/>
                <w:sz w:val="28"/>
                <w:szCs w:val="28"/>
              </w:rPr>
              <w:t xml:space="preserve"> Управление архитектуры и градостроительства администрации городского округа Верхняя Пышма, отдел социальной политики администрации городского округа Верхняя Пышма, главы сельских и поселковых администраций городского </w:t>
            </w:r>
            <w:r w:rsidRPr="00A93165">
              <w:rPr>
                <w:rFonts w:ascii="Liberation Serif" w:hAnsi="Liberation Serif"/>
                <w:sz w:val="28"/>
                <w:szCs w:val="28"/>
              </w:rPr>
              <w:lastRenderedPageBreak/>
              <w:t>округа Верхняя Пышма.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lastRenderedPageBreak/>
              <w:t>В течение года (При наличии 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</w:tr>
      <w:tr w:rsidR="00BF44F3" w:rsidRPr="00A93165" w:rsidTr="00B93661"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Профилактический визит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 w:cs="Liberation Serif"/>
                <w:sz w:val="28"/>
                <w:szCs w:val="28"/>
              </w:rPr>
              <w:t>Обязательный профилактический визит в отношении контролируемых лиц, принадлежащих им объектов контроля, отнесенных к определенной категории риска (значительный риск, средний риск, умеренный риск)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/>
                <w:sz w:val="28"/>
                <w:szCs w:val="28"/>
              </w:rPr>
              <w:t>Отдел городского хозяйства и охраны окружающей среды администрации городского округа Верхняя Пышма, структурные подразделения администрации, привлекаемые к осуществлению муниципального контроля - Управление архитектуры и градостроительства администрации городского округа Верхняя Пышма, отдел социальной политики администрации городского округа Верхняя Пышма, главы сельских и поселковых администраций городского округа Верхняя Пышма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 w:cs="Liberation Serif"/>
                <w:sz w:val="28"/>
                <w:szCs w:val="28"/>
              </w:rPr>
              <w:t>периодичность проведения определяется Правительством Российской Федерации</w:t>
            </w:r>
          </w:p>
        </w:tc>
      </w:tr>
      <w:tr w:rsidR="00BF44F3" w:rsidRPr="00A93165" w:rsidTr="00B93661"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 w:cs="Liberation Serif"/>
                <w:sz w:val="28"/>
                <w:szCs w:val="28"/>
              </w:rPr>
              <w:t xml:space="preserve">Обязательный профилактический визит по поручению Президента Российской Федерации,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</w:t>
            </w:r>
            <w:r w:rsidRPr="00A9316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Аппарата Правительства Российской Федерации, Губернатора Свердловской области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3165">
              <w:rPr>
                <w:rFonts w:ascii="Liberation Serif" w:hAnsi="Liberation Serif" w:cs="Liberation Serif"/>
                <w:sz w:val="28"/>
                <w:szCs w:val="28"/>
              </w:rPr>
              <w:t>В случае поступления соответствующего поручения</w:t>
            </w:r>
          </w:p>
        </w:tc>
      </w:tr>
      <w:tr w:rsidR="00BF44F3" w:rsidRPr="00A93165" w:rsidTr="00B93661"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165">
              <w:rPr>
                <w:rFonts w:ascii="Liberation Serif" w:hAnsi="Liberation Serif" w:cs="Liberation Serif"/>
                <w:sz w:val="28"/>
                <w:szCs w:val="28"/>
              </w:rPr>
              <w:t>Профилактический визит по инициативе контролируемого лица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F3" w:rsidRPr="00A93165" w:rsidRDefault="00BF44F3" w:rsidP="00B9366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165">
              <w:rPr>
                <w:rFonts w:ascii="Liberation Serif" w:hAnsi="Liberation Serif" w:cs="Liberation Serif"/>
                <w:sz w:val="28"/>
                <w:szCs w:val="28"/>
              </w:rPr>
              <w:t>В случае поступления соответствующей инициативы от лица, которое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</w:tc>
      </w:tr>
    </w:tbl>
    <w:p w:rsidR="00BF44F3" w:rsidRPr="00A93165" w:rsidRDefault="00BF44F3" w:rsidP="00BF44F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</w:p>
    <w:p w:rsidR="00BF44F3" w:rsidRPr="00A93165" w:rsidRDefault="00BF44F3" w:rsidP="00BF44F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F12A6C" w:rsidRDefault="00F12A6C">
      <w:bookmarkStart w:id="11" w:name="_GoBack"/>
      <w:bookmarkEnd w:id="11"/>
    </w:p>
    <w:sectPr w:rsidR="00F1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E8D" w:rsidRDefault="00BF44F3">
    <w:pPr>
      <w:pStyle w:val="a3"/>
      <w:jc w:val="center"/>
    </w:pPr>
  </w:p>
  <w:p w:rsidR="00D77804" w:rsidRDefault="00BF44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3F5B"/>
    <w:multiLevelType w:val="hybridMultilevel"/>
    <w:tmpl w:val="6B343364"/>
    <w:lvl w:ilvl="0" w:tplc="6CE64034">
      <w:start w:val="1"/>
      <w:numFmt w:val="decimal"/>
      <w:lvlText w:val="%1)"/>
      <w:lvlJc w:val="left"/>
      <w:pPr>
        <w:ind w:left="1346" w:hanging="49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DCF3FF3"/>
    <w:multiLevelType w:val="hybridMultilevel"/>
    <w:tmpl w:val="D5A48D56"/>
    <w:lvl w:ilvl="0" w:tplc="AF20126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E57F55"/>
    <w:multiLevelType w:val="hybridMultilevel"/>
    <w:tmpl w:val="228A5AA0"/>
    <w:lvl w:ilvl="0" w:tplc="EF3C89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03"/>
    <w:rsid w:val="008F5603"/>
    <w:rsid w:val="00BF44F3"/>
    <w:rsid w:val="00F1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949FD-8AC5-4789-8686-4E77435F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F44F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BF44F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BF44F3"/>
    <w:rPr>
      <w:rFonts w:ascii="Calibri" w:eastAsia="Calibri" w:hAnsi="Calibri" w:cs="Times New Roman"/>
    </w:rPr>
  </w:style>
  <w:style w:type="paragraph" w:styleId="a5">
    <w:name w:val="No Spacing"/>
    <w:qFormat/>
    <w:rsid w:val="00BF44F3"/>
    <w:pPr>
      <w:widowControl w:val="0"/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BF44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44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pt-a0-000019">
    <w:name w:val="pt-a0-000019"/>
    <w:rsid w:val="00BF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8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4217</Words>
  <Characters>24038</Characters>
  <Application>Microsoft Office Word</Application>
  <DocSecurity>0</DocSecurity>
  <Lines>200</Lines>
  <Paragraphs>56</Paragraphs>
  <ScaleCrop>false</ScaleCrop>
  <Company/>
  <LinksUpToDate>false</LinksUpToDate>
  <CharactersWithSpaces>28199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2025-09-01T13:35:00Z</dcterms:created>
  <dcterms:modified xsi:type="dcterms:W3CDTF">2025-09-01T13:35:00Z</dcterms:modified>
</cp:coreProperties>
</file>