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0" w:type="dxa"/>
        <w:tblLayout w:type="fixed"/>
        <w:tblLook w:val="04A0" w:firstRow="1" w:lastRow="0" w:firstColumn="1" w:lastColumn="0" w:noHBand="0" w:noVBand="1"/>
      </w:tblPr>
      <w:tblGrid>
        <w:gridCol w:w="960"/>
        <w:gridCol w:w="3240"/>
        <w:gridCol w:w="1187"/>
        <w:gridCol w:w="1150"/>
        <w:gridCol w:w="1827"/>
        <w:gridCol w:w="1346"/>
        <w:gridCol w:w="1279"/>
        <w:gridCol w:w="777"/>
        <w:gridCol w:w="992"/>
        <w:gridCol w:w="992"/>
        <w:gridCol w:w="1760"/>
      </w:tblGrid>
      <w:tr w:rsidR="001C2321" w:rsidRPr="001C2321" w:rsidTr="00913A2C">
        <w:trPr>
          <w:trHeight w:val="126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4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24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Приложение № 1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к письму администрации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>городского округа Верхняя Пышма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br/>
              <w:t xml:space="preserve">от             №  </w:t>
            </w:r>
          </w:p>
        </w:tc>
      </w:tr>
      <w:tr w:rsidR="001C2321" w:rsidRPr="001C2321" w:rsidTr="00913A2C">
        <w:trPr>
          <w:trHeight w:val="289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строки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hyperlink r:id="rId4" w:anchor="RANGE!sub_332111" w:history="1">
              <w:r w:rsidRPr="001C2321">
                <w:rPr>
                  <w:rFonts w:ascii="Calibri" w:eastAsia="Times New Roman" w:hAnsi="Calibri" w:cs="Times New Roman"/>
                  <w:lang w:eastAsia="ru-RU"/>
                </w:rPr>
                <w:t>Показатель *(1)</w:t>
              </w:r>
            </w:hyperlink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5" w:anchor="RANGE!sub_332222" w:history="1">
              <w:r w:rsidRPr="001C2321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Контрольное значение на отчетный год * (2)</w:t>
              </w:r>
            </w:hyperlink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hyperlink r:id="rId6" w:anchor="RANGE!sub_332333" w:history="1">
              <w:r w:rsidRPr="001C2321">
                <w:rPr>
                  <w:rFonts w:ascii="Liberation Serif" w:eastAsia="Times New Roman" w:hAnsi="Liberation Serif" w:cs="Times New Roman"/>
                  <w:sz w:val="24"/>
                  <w:szCs w:val="24"/>
                  <w:lang w:eastAsia="ru-RU"/>
                </w:rPr>
                <w:t>Контрольное значение на год завершения реализации стратегии социально-экономического развития *(3)</w:t>
              </w:r>
            </w:hyperlink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Фактическое значение за год, предшествующий отчетному году (2022)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Фактическое значение за отчетный год (2023)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Процентов достижения (гр. 7/ гр. 4 * 100)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Процентов достижения (гр. 7/ гр. 5 * 100)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Процентов к предыд</w:t>
            </w:r>
            <w:bookmarkStart w:id="0" w:name="_GoBack"/>
            <w:bookmarkEnd w:id="0"/>
            <w:r w:rsidRPr="001C23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ущему году (гр. 7/ гр. 6 * 100)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Источник информации (по гр. 6 - 7)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5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человеческого потенциала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45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Демографическая ситуация, семья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1. Показатели демографического развития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(на конец года)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120 **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88,20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90,81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75,68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родившихся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родившихся на 1000 человек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 **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10,74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61,67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95,47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расчет 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умерших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987,00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умерших на 1000 человек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8,9 **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12,25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125,84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88,65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расчет 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Естественный прирост (убыль) населения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-88,00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-12,00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13,64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Естественный прирост (убыль) населения на 1000 человек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-0,13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-13,13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расчет 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Миграционный прирост (убыль) населения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2617,00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153,94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прибывших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3750,00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4679,00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124,77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выбывших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2050,00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2062,00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зарегистрированных браков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825,00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зарегистрированных браков на 1000 человек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9,35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8,84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94,55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расчет 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зарегистрированных разводов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зарегистрированных разводов на 1000 человек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5,66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расчет 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Отношение числа браков к числу разводов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расчет 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2. Возрастная структура населения на начало года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моложе трудоспособного возраста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20060,00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18456,00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(от общей численности населения)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20,30</w:t>
            </w: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2321" w:rsidRPr="001C2321" w:rsidTr="00913A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трудоспособного возраста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51764,00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52688,00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101,79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(от общей численности населения)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58,70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2321" w:rsidRPr="001C2321" w:rsidTr="00913A2C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старше трудоспособного возраста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18386,00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17062,00</w:t>
            </w: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92,80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(от общей численности населения)</w:t>
            </w: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7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3. Медико-демографические показатели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в трудоспособном возрасте (на 100 тыс. человек)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577,90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561,80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97,21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болезней системы кровообращения (на 100 тыс. человек)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567,90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533,20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Смертность от новообразований (на 100 тыс. человек)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Материнская смертность (на 100 тыс. детей, родившихся живыми)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Младенческая смертность (на 1000 детей, родившихся живыми)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смертность (на 1000 детей в возрасте до 17 лет)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36,40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54,12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Заболеваемость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заболеваемость (на 1000 человек)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1521,80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1584,00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первичная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879,40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876,30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заболеваемость детей (на 1000 человек в возрасте до 17 лет)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1944,70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2152,70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110,70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первичная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1327,80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1454,10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109,51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заболеваемость злокачественными новообразованиями (на 100 тыс. человек)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2755,60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2833,80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первичная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400,30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480,10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119,94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заболеваемость туберкулезом (на 100 тыс. человек)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84,90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74,20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87,40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первичная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заболеваемость ВИЧ-инфекцией (на 100 тыс. человек)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1894,30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1927,50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первичная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142,71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заболеваемость артериальной гипертонией (на 1000 человек)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68,80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первичная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7,26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127,37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Первичная заболеваемость острым инфарктом миокарда (на 1000 человек)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случаев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1,88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116,77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Пятилетняя выживаемость онкологических больных с момента установления диагноза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90,15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4. Показатели работы учреждений здравоохранения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Стационарное обслуживание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больничных учреждений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больных, пролеченных в стационаре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14057,00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15282,00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108,71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коек в круглосуточном стационаре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койки в стационаре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253,90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263,70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Средняя длительность пребывания больного на койке в стационаре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дней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Амбулаторно-поликлиническое обслуживание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амбулаторно-поликлинических учреждений и подразделений лечебно-профилактических учреждений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мощность амбулаторно-поликлинических учреждений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посещений в смену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2360,00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2360,00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мест дневного стационара при амбулаторно-поликлинических учреждениях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Фактическое количество посещений в амбулаторно-поликлинических учреждениях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посещений в год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687,00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644,00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больных, пролеченных в дневных стационарах при амбулаторно-поликлинических учреждениях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Скорая, в том числе скорая специализированная, медицинская помощь, оказываемая в неотложной форме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подстанций скорой медицинской помощи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машин, обслуживающих подстанции скорой медицинской помощи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90,91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обслуженных вызовов скорой медицинской помощи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вызовов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105,03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время приезда бригады скорой медицинской помощи на место вызова при экстренных вызовах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минут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19,14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18,67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Медицинские кадры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врачей в учреждениях здравоохранения всех форм собственности (физических лиц)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среднего медицинского персонала в учреждениях здравоохранения всех форм собственности (физических лиц)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врачей, повысивших квалификацию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медсестер, повысивших квалификацию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121,43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5. Профилактика зависимостей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состоящих на учете с диагнозом "наркомания"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108,19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22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специалистов, прошедших обучение на базовых профилактических площадках по вопросам формирования культуры здорового и безопасного образа жизни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ГАУЗ СО "Верхнепышминская ЦГБ им. П.Д. Бородина"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6. Показатели развития системы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в дошкольных образовательных учреждениях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6385,00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6650,00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22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 в возрасте 3-7 лет, получающих дошкольную образовательную услугу и (или) услугу по их содержанию в организациях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5546,00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5523,00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22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детей в возрасте до 3-х лет, получающих дошкольную образовательную услугу и (или) услугу по их содержанию в организациях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839,00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827,00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21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зданий дошкольных образовательных учреждений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Начальное общее, основное общее, среднее общее образование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21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 в дневных общеобразовательных учреждениях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13122,00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13925,00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106,12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 в общеобразовательных учреждениях всех форм собственности, занимающихся во вторую смену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 **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выпускников 11-х классов, удостоенных медали "За особые успехи в учении", в общей численности выпускников 11-х классов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81,82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в дневные общеобразовательные учреждения всех форм собственности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1965,00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2050,00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1-й класс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1582,00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1628,00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10-й класс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110,18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выпускников дневных общеобразовательных учреждений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1370,00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1447,00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9-х классов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106,72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11-х классов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329,00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102,13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22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школьного возраста, не посещающих дневные общеобразовательные учреждения по неуважительной причине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1 - 4-х классах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5 - 9-х классах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10 - 11-х классах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дневных общеобразовательных учреждений в разрезе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обучающихся в вечерних (сменных) общеобразовательных учреждениях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вечерних (сменных) общеобразовательных учреждений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 дополнительного образования детей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обучающихся в учреждениях дополнительного образования детей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3613,00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4149,00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7. Педагогические кадры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педагогических работников в дошкольных образовательных учреждениях всех форм собственности (физических лиц)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695,00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690,00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педагогических работников в дневных общеобразовательных учреждениях всех форм собственности (физических лиц без совместителей)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641,00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673,00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104,99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 )</w:t>
            </w:r>
          </w:p>
        </w:tc>
      </w:tr>
      <w:tr w:rsidR="001C2321" w:rsidRPr="001C2321" w:rsidTr="00913A2C">
        <w:trPr>
          <w:trHeight w:val="25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педагогических работников в дневных общеобразовательных учреждениях всех форм собственности (физических лиц без совместителей), имеющих высшую и первую категории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8. Оздоровительные учреждения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 и подростков, охваченных отдыхом и оздоровлением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10596,00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11141,00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оздоровительных лагерей всех форм собственности с дневным пребыванием детей (включая профильные)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115,79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загородных детских оздоровительных учреждений всех форм собственности (включая профильные)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детей, оздоровленных в оздоровительных лагерях всех форм собственности с дневным пребыванием детей (включая профильные)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4618,00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4697,00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детей, оздоровленных в загородных оздоровительных учреждениях всех форм собственности (включая профильные)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1525,00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2081,00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136,46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образования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9. Показатели развития сферы культуры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образовательных услуг в сфере культуры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20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 в образовательных учреждениях в сфере культуры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904,00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получающих дошкольное образование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получающих общее образование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получающих дополнительное образование в том числе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904,00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бюджетных средств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572,00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платной основе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75,90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обучающихся в образовательных учреждениях культуры дополнительного образования детей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904,00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образовательных учреждений культуры дополнительного образования детей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Театры и учреждения, ведущие профессиональную театральную деятельность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мест в собственных театральных залах театров и учреждений всех форм собственности, ведущих профессиональную театральную деятельность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спектаклей в театрах и учреждениях всех форм собственности, ведущих профессиональную театральную деятельность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9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новых постановок в муниципальных театрах и учреждениях всех форм собственности, ведущих профессиональную театральную деятельность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театров и учреждений всех форм собственности, ведущих профессиональную театральную деятельность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Культурно-досуговые учреждения (центры культуры и искусства, культурно-досуговые центры)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8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массовых мероприятий в культурно-досуговых учреждениях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2113,00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1811,00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85,71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9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массовых мероприятий в культурно-досуговых учреждениях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251646,00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244502,00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8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культурно-досуговых учреждений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Кинотеатры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киносеансов в кинотеатрах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4462,00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4160,00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93,23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мест в кинотеатрах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237,00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82,87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кинозалов в кинотеатрах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кинотеатров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Музеи и учреждения, ведущие профессиональную музейную деятельность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посетителей музеев (включая филиалы)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223200,00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225822,00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передвижных музейных выставок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реализованных проектов в музеях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87,00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106,10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музеев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Библиотечное обслуживание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Книжный фонд библиотек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экземпляров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183,60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187,60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новых книг, книгоиздательской продукции и периодических изданий, приобретенных для библиотек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экземпляров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153,19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 книг и книгоиздательской продукции в библиотеках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экземпляров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110,34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25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документов библиотечного фонда, переведенных в электронную форму (приобретенные электронные издания и оцифрованные издания) в библиотеках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экземпляров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общедоступных библиотек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библиотечных информационных центров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10. Кадры в сфере культуры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работающих в учреждениях всех форм собственности и на предприятиях в сфере культуры (физических лиц без совместителей)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9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количество преподавателей и концертмейстеров в образовательных учреждениях культуры (с учетом детских школ искусств)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высшей и первой категорий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94,12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"Управление культуры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11. Показатели развития физической культуры и спорта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занимающихся физической культурой и спортом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45332,00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47869,00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спортивных сооружений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сооружений (в том числе площадки с тренажерами и универсальные игровые площадки)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спортивных залов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плавательных бассейнов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стадионов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крытых спортивных объектов с искусственным льдом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лыжных баз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манежей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пропускная способность спортивных сооружений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 в час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6408,00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6529,00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построенных, реконструированных и отремонтированных плоскостных спортивных сооружений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вновь построенных плоскостных спортивных сооружений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спортивных дворовых площадок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реконструированных и отремонтированных плоскостных спортивных сооружений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спортивных дворовых площадок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плоскостных спортивных сооружений (на конец года)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41,70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 физической культуры и спорта в организациях всех форм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111,65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детско-юношеского спорта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C2321" w:rsidRPr="001C2321" w:rsidTr="00913A2C">
        <w:trPr>
          <w:trHeight w:val="22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организаций, реализующих программы спортивной подготовки и программы дополнительного образования в области физической культуры и спорта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25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занимающихся в организациях, реализующих программы спортивной подготовки и программы дополнительного образования в области физической культуры и спорта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4808,00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4679,00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6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спортивных физкультурно-оздоровительных мероприятий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1C2321" w:rsidRPr="001C2321" w:rsidTr="00913A2C">
        <w:trPr>
          <w:trHeight w:val="37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организации и проведении межмуниципальных, региональных, межрегиональных, всероссийских и международных соревнований сборных команд Российской Федерации и сборных команд муниципального образования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390,00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117,47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сборных команд муниципального образования в региональных соревнованиях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151,65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городских физкультурно-массовых мероприятий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городских спортивных соревнований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114,49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районных физкультурно-спортивных мероприятий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12. Показатели развития сферы молодежной политики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молодых людей, пользующихся услугами учреждений, реализующих государственную молодежную политику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14,07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15,59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110,79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детей от 5 до 18 лет, получающих услуги дополнительного образования в сфере молодежной политики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0,54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119,42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лиц, занимающихся в учреждениях, реализующих государственную молодежную политику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108,75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 проектов и мероприятий в сфере молодежной политики и патриотического воспитания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3,61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5,43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150,37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40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молодых горожан, принявших участие в мероприятиях в сфере молодежной политики, направленных на вовлечение молодежи в инновационную, предпринимательскую, добровольческую деятельность, а также развитие гражданской активности молодежи и формирование здорового образа жизни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5,83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5,14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88,14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 молодежной политики, клубов по месту жительства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22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аттестованных педагогических работников, работающих в клубах по месту жительства (от общего числа педагогов, работающих в клубах по месту жительства)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28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специалистов учреждений всех форм собственности, реализующих молодежную политику, повысивших профессиональный уровень, в общем количестве специалистов данных учреждений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379,14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подростков, вовлеченных в проекты, способствующие их интеграции в трудовую деятельность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604,00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3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молодых горожан, участвующих в профориентационных проектах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25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подростков и молодежи, выступивших организаторами мероприятий в сфере молодежной политики и патриотического воспитания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114,29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7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несовершеннолетних граждан сезонными формами занятости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2,22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16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подростков группы социального риска, участвующих в летних программах органов по делам молодежи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113,33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(МКУ "Управление физической культуры, спорта и молодежной политики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1.7.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Социальная поддержка и социальное обслуживание населения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13. Показатели системы социального обслуживания населения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учреждений, осуществляющих социальную защиту населения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центров социального обслуживания населения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центров помощи семье и детям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реабилитационных центров для детей с ограниченными возможностями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реабилитационных центров для инвалидов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социально-реабилитационных центров для несовершеннолетних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 стационарного социального обслуживания (пансионатов, домов-интернатов, психоневрологических интернатов)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учреждений, оказывающих социальную помощь лицам без определенного места жительства и занятий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организационно-методических центров социальной помощи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граждан, получивших социальные услуги в учреждениях социального обслуживания населения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граждан пожилого возраста и инвалидов, получивших услуги в учреждениях социального обслуживания населения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22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граждан, получивших услуги в центрах помощи семье и детям и реабилитационных центрах для детей с ограниченными возможностями здоровья из них: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получивших услуги в учреждениях нестационарного типа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получивших услуги в стационарных отделениях учреждений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14. Количество инвалидов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инвалидов из них: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3715,00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4254,00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114,51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группы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589,00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491,00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83,36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группы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1550,00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1524,00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группы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1576,00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1763,00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111,87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дети-инвалиды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373,00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127,61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1.8.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Возможность самореализации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8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15. Показатели, характеризующие возможность самореализации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проектов инициативного бюджетирования, реализованных без привлечения средств областного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(Комитета экономики и муниципального заказа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проектов инициативного бюджетирования, реализованных с привлечением средств областного бюджета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(Комитета экономики и муниципального заказа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число благополучателей по проектам инициативного бюджетирования, реализованным в отчетном году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11761,00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(Комитета экономики и муниципального заказа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Развитие экономического потенциала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Общеэкономические показатели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3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16. Основные показатели экономического развития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5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 организаций, в том числе по видам экономической деятельности: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519015,50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522671,60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не опубликованы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не опубликованы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120,30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441193,10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431604,20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97,83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2160,50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1696,10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38780,10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47659,50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не опубликованы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не опубликованы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не опубликованы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21028,20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24374,20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115,91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1510,30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1796,50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118,95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 организаций, в том числе по видам экономической деятельности: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98,53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120,30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106,84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95,98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132,30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59,33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130,00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94,54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нет данных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66,10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115,90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175,34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транспортировка и хранение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118,90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92,17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 организаций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8392,51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10043,50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119,67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123,20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119,60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97,08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Сальдированный финансовый результат (прибыль минус убыток)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21144,50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35145,60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166,22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убыточных организаций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68,77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субъектов малого и среднего предпринимательства, включая индивидуальных предпринимателей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4542,00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4850,00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106,78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Единого реестра субъектов малого и среднего предпринимательства ФНС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Потребительский рынок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17. Основные показатели развития потребительского рынка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Розничная торговля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 розничной торговли в действующих ценах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12416,10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14424,90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116,18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115,10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25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организаций розничной торговли (на конец года)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541,00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104,44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(службы по развитию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потребительского рынка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25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Торговые площади торгующих организаций без учета рынков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58423,72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62606,42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(службы по развитию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потребительского рынка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25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в действие объектов торговли (с учетом перепрофилирования, реконструкции и капитального ремонта)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78,85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(службы по развитию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потребительского рынка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25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Прирост объектов розничной торговли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(службы по развитию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потребительского рынка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Общественное питание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 общественного питания в действующих ценах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240,70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224,20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25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предприятий общественного питания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(службы по развитию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потребительского рынка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25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мест на предприятиях общественного питания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8892,00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8995,00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(службы по развитию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потребительского рынка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Платные и бытовые услуги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C2321" w:rsidRPr="001C2321" w:rsidTr="00913A2C">
        <w:trPr>
          <w:trHeight w:val="23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платных услуг населению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2608,50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3098,00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118,77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(службы по развитию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потребительского рынка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24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предприятий бытового обслуживания (на конец периода)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62,44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61,45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(службы по развитию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потребительского рынка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25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предприятий сферы бытового обслуживания (на конец периода)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96,56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(Службы по развитию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 xml:space="preserve">потребительского рынка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вместимость гостиниц (на конец периода)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мест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(Комитета экономики и муниципального заказа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новых гостиниц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(Комитета экономики и муниципального заказа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гостиниц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данные ведомственного учета (Комитета экономики и муниципального заказа администрации </w:t>
            </w: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br/>
              <w:t>городского округа Верхняя Пышма)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Базовые отрасли материального производства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6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18. Промышленное производство и сельское хозяйство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22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по промышленным видам экономической деятельности, в том числе по видам экономической деятельности: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408025,50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402114,70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не опубликованы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не опубликованы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368169,50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358457,40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2160,50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1696,10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22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по промышленным видам экономической деятельности, в том числе по видам экономической деятельности: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 в действующих ценах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 в действующих ценах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в 1,5 р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 в действующих ценах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100,52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 в действующих ценах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132,30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59,33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both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1C2321" w:rsidRPr="001C2321" w:rsidTr="00913A2C">
        <w:trPr>
          <w:trHeight w:val="25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организаций по виду деятельности "Сельское, лесное хозяйство, охота, рыболовство и рыбоводство"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Рынок труда и безработица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7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19. Основные показатели, характеризующие рынок труда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работников крупных и средних предприятий с распределением по видам экономической деятельности: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22189,00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21684,00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не опубликованы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не опубликованы</w:t>
            </w:r>
          </w:p>
        </w:tc>
        <w:tc>
          <w:tcPr>
            <w:tcW w:w="7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9575,00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9604,00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579,00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539,00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653,00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620,00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94,95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2094,00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1846,00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88,16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здравоохранения и социальных услуг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1387,00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1355,00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97,69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3047,00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3184,00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культуры, спорта, организации досуга и развлечений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772,00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96,14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номинальная начисленная заработная плата работников организаций, в том числе по видам экономической деятельности: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78494,00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98998,00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126,12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45248,70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55087,30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121,74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106469,50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139103,80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130,65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50036,60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63348,10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126,60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54864,80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69864,20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127,34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55844,60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70425,00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126,11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здравоохранения и социальных услуг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51358,20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56427,50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109,87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43825,60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50103,60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114,32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культуры, спорта, организации досуга и развлечений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117302,90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118544,30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номинальная начисленная заработная плата работников организаций, в том числе по видам экономической деятельности: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добыча полезных ископаемых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121,70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116,79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обрабатывающие производства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116,60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130,70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126,60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113,54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127,30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114,48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розничная, кроме торговли автотранспортными средствами и мотоциклами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110,20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126,10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114,43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здравоохранения и социальных услуг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109,90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культуры, спорта, организации досуга и развлечений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к предыдущему году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88,90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113,72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безработных граждан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67,57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по данным Верхнепышминского центра занятости </w:t>
            </w:r>
          </w:p>
        </w:tc>
      </w:tr>
      <w:tr w:rsidR="001C2321" w:rsidRPr="001C2321" w:rsidTr="00913A2C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зарегистрированной безработицы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66,67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по данным Верхнепышминского центра занятости </w:t>
            </w:r>
          </w:p>
        </w:tc>
      </w:tr>
      <w:tr w:rsidR="001C2321" w:rsidRPr="001C2321" w:rsidTr="00913A2C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вакансий на 1 января текущего года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863,00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108,11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по данным Верхнепышминского центра занятости </w:t>
            </w:r>
          </w:p>
        </w:tc>
      </w:tr>
      <w:tr w:rsidR="001C2321" w:rsidRPr="001C2321" w:rsidTr="00913A2C">
        <w:trPr>
          <w:trHeight w:val="22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лиц, обратившихся за содействием в поисках подходящей работы в государственные учреждения службы занятости населения Свердловской области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43,55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по данным Верхнепышминского центра занятости </w:t>
            </w:r>
          </w:p>
        </w:tc>
      </w:tr>
      <w:tr w:rsidR="001C2321" w:rsidRPr="001C2321" w:rsidTr="00913A2C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трудоустроенных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109,09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по данным Верхнепышминского центра занятости 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напряженности рынка труда на конец года (количество лиц, не занятых трудовой деятельностью, на одну вакансию)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 на вакансию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42,86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 xml:space="preserve">по данным Верхнепышминского центра занятости 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2.5.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Бюджет муниципального образования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20. Исполнение бюджета муниципального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доходы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6838,20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7375,80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налоговые доходы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3217,60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2345,20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72,89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прибыль, доходы из них: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2828,90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1936,90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68,47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53,10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совокупный доход из них: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159,30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170,60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107,09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146,10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164,80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112,80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-0,70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-0,20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43,38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налоги на имущество из них: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163,70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167,90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физических лиц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60,90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72,40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118,88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налог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95,50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90,27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неналоговые доходы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262,70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471,50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179,48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180,70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186,80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123,73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241,10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502,29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220,59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64,29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3308,50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4541,90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137,28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355,20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1096,40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308,67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1443,20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1648,00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114,19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дотации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1208,80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1225,70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301,30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571,80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189,78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Расходы, в том числе по основным статьям расходов из них: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5771,20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8130,20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140,88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345,90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541,70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156,61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51,10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120,24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881,40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1062,80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120,58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137,50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40,62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649,30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725,20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111,69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276,92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152,40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294,10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192,98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616,20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1027,70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166,78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187,70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273,20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145,55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107,11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344,50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585,30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169,90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245,26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2777,60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4042,70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145,55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1112,90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1528,00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137,30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1276,90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2007,80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157,24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208,40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403,10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193,43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6,30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147,62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680,50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728,50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198,70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229,70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115,60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Дефицит (-), профицит (+)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1067,00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-754,40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-70,70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(Финансового управление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Информационно-коммуникационные технологии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4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21. Показатели доступности информационно-телекоммуникационной сети "Интернет" (далее - сеть "Интернет")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лиц (домохозяйств), имеющих доступ к сети Интернет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0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домохозяйств, имеющих широкополосный доступ к сети Интернет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38157,00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39641,00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103,89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домашних хозяйств, имеющих доступ к сети Интернет, в общем числе домашних хозяйств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107,50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22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объектов социальной инфраструктуры, имеющих широкополосный доступ к сети Интернет (с наличием необходимого для функционирования оборудования)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социально значимых объектов, имеющих широкополосный доступ к сети Интернет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9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22. Предоставление государственных и муниципальных услуг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28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муниципальных (государственных) услуг, предоставляемых администрацией муниципального образования и подведомственными учреждениями (организациями) в электронном виде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109,86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(Комитет экономики и муниципального заказа администрации городского округа Веохняя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заявлений, поступивших в электронном виде, от общего количества заявлений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77,40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92,30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119,25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(Комитет экономики и муниципального заказа администрации городского округа Веохняя Пышма)</w:t>
            </w:r>
          </w:p>
        </w:tc>
      </w:tr>
      <w:tr w:rsidR="001C2321" w:rsidRPr="001C2321" w:rsidTr="00913A2C">
        <w:trPr>
          <w:trHeight w:val="25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время ожидания при обращении заявителя в орган государственной власти Российской Федерации (орган местного самоуправления) для получения государственных (муниципальных услуг)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минут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(Комитет экономики и муниципального заказа администрации городского округа Веохняя Пышма)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Развитие инженерной инфраструктуры и жилищно-коммунального хозяйства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23. Коммунальное хозяйство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тепловых сетей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километров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135,90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137,20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водопроводных сетей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километров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318,60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Протяженность сетей водоотведения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километров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184,80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192,90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104,38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повреждений на сетях теплоснабжения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реконструкция тепловых сетей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километров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3,02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215,71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повреждений на водопроводных сетях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28,57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и перекладка сетей водоснабжения и водоотведения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километров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2,99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107,02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лифтов, требующих замены в связи с техническими требованиями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многоквартирных домов, оборудованных приборами учета холодной воды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квартир, плата по счетам за которые производится по показаниям приборов учета холодного и горячего водоснабжения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102,47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24. Газоснабжение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Перекладка газопроводов (за счет всех источников финансирования)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километров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8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Капитальное строительство газопроводов высокого и низкого давления (за счет всех источников финансирования)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километров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3,70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2,10</w:t>
            </w:r>
          </w:p>
        </w:tc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56,76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25. Электроснабжение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электроэнергии на территории муниципального образования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киловатт-часов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повреждений на электросетях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25,00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184,00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подстанциях и трансформаторных подстанциях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кабельных и воздушных линиях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7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26. Жилищное хозяйство и жилищная политика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5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объем жилищного фонда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2965,80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3062,40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103,26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из статистических форм 1-жилфонд и 5-жилфонд</w:t>
            </w:r>
          </w:p>
        </w:tc>
      </w:tr>
      <w:tr w:rsidR="001C2321" w:rsidRPr="001C2321" w:rsidTr="00913A2C">
        <w:trPr>
          <w:trHeight w:val="15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жильем на 1 жителя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кв. метров на человека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Данные из статистических форм 1-жилфонд и 5-жилфонд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Задолженность населения по оплате жилищно-коммунальных услуг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55,06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57,42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104,29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числе задолженность более чем за шесть месяцев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4,35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105,33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капитально отремонтированных жилых домов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площадь жилищного фонда, признанного аварийным в установленном порядке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22,60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115,04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семей, переселенных из ветхих и аварийных домов в благоустроенные жилые помещения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68,18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(Отдела по учету и распределению жилья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семей, переселенных из ветхих и аварийных домов в благоустроенные жилые помещения, в общем количестве семей, проживающих в ветхом фонде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35,20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16,19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(Отдела по учету и распределению жилья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семей, получивших субсидии на оплату жилого помещения и коммунальных услуг, по состоянию на конец отчетного периода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семей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0,64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0,77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119,28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6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начисленных субсидий на оплату жилого помещения и коммунальных услуг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рублей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8,21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16,72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203,67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граждан, состоящих на учете в качестве нуждающихся в жилых помещениях на условиях социального найма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247,00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104,66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(Отдела по учету и распределению жилья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молодых семей, признанных нуждающимися в улучшении жилищных условий для предоставления социальных выплат на приобретение жилья (на конец периода)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семья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73,40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(Отдела по учету и распределению жилья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Развитие транспортной инфраструктуры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b/>
                <w:bCs/>
                <w:color w:val="26282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27. Строительство и ремонт объектов улично-дорожной сети на территории муниципального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дорог (за счет всех источников финансирования)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45,06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76,38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169,51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тротуаров (за счет всех источников финансирования)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дорог (за счет всех источников финансирования)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дорог (за счет всех источников финансирования)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45,63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76,38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167,40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тротуаров (за счет всех источников финансирования)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1,55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28. Городской транспорт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Перевозка пассажиров транспортом общего пользования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поездок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5463,81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5806,85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106,28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маршрутов городского пассажирского транспорта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населения, проживающего в населенных пунктах, не имеющих регулярного транспортного сообщения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Экология, благоустроенная городская среда, рекреационные зоны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29. Экология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выбросов вредных веществ в атмосферу в том числе: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тонн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20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стационарными источниками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тонн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12,89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12,83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99,59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(Отдела городского хозяйства и охраны окружающей среды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передвижными источниками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тонн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(Отдела городского хозяйства и охраны окружающей среды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Комплексный индекс загрязнения атмосферы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тонн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(Отдела городского хозяйства и охраны окружающей среды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Удельный объем выбросов загрязняющих веществ на одного жителя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тонн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(Отдела городского хозяйства и охраны окружающей среды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сброса сточных вод в поверхностные водные объекты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куб.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7,45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7,15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95,97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(Отдела городского хозяйства и охраны окружающей среды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сброса загрязненных сточных вод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млн. куб.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6,91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6,86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99,28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(Отдела городского хозяйства и охраны окружающей среды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отходов, поступающих для размещения на городские полигоны твердых коммунальных отходов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тонн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28,80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34,06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118,26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(Отдела городского хозяйства и охраны окружающей среды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отходов, направленных на переработку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17,60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19,60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111,36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(Отдела городского хозяйства и охраны окружающей среды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9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жилищного фонда, в котором осуществляется раздельный сбор отходов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30. Благоустройство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2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дорог, на которых выполнялись работы по их содержанию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638,32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715,25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112,05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(МБУ "ДЭУ" городского округа Верхняя Пышма)</w:t>
            </w:r>
          </w:p>
        </w:tc>
      </w:tr>
      <w:tr w:rsidR="001C2321" w:rsidRPr="001C2321" w:rsidTr="00913A2C">
        <w:trPr>
          <w:trHeight w:val="12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тротуаров, на которых выполнялись работы по их содержанию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148,81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180,01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120,96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(МБУ "ДЭУ" городского округа Верхняя Пышма)</w:t>
            </w:r>
          </w:p>
        </w:tc>
      </w:tr>
      <w:tr w:rsidR="001C2321" w:rsidRPr="001C2321" w:rsidTr="00913A2C">
        <w:trPr>
          <w:trHeight w:val="13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колодцев ливневой канализации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79 км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80,53 км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(МБУ "ДЭУ" городского округа Верхняя Пышма)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Безопасность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31. Правопорядок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зарегистрированных преступлений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1184,00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1087,00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91,81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(Службы по взаимодействию с административными органами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 преступности среди несовершеннолетних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29,41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(Службы по взаимодействию с административными органами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раскрытых преступлений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539,00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80,81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(Службы по взаимодействию с административными органами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22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добровольных народных дружин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(Службы по взаимодействию с административными органами администрации городского округа Верхняя Пышма)</w:t>
            </w:r>
          </w:p>
        </w:tc>
      </w:tr>
      <w:tr w:rsidR="001C2321" w:rsidRPr="001C2321" w:rsidTr="00913A2C">
        <w:trPr>
          <w:trHeight w:val="7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Охват видеонаблюдением улиц, парков, скверов, дворовых территории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55 **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84,00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152,73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233,33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данные ведомственного учета (МКУ "УКС и ЖКХ городского округа Верхняя Пышма")</w:t>
            </w:r>
          </w:p>
        </w:tc>
      </w:tr>
      <w:tr w:rsidR="001C2321" w:rsidRPr="001C2321" w:rsidTr="00913A2C">
        <w:trPr>
          <w:trHeight w:val="7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Развитие гражданского общества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32. Показатели, характеризующие развитие гражданского общества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5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волонтеров, постоянно участвующих в проектах, организуемых органами региональной и муниципальной власти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155,56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187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социально-культурных проектов, проектов благоустройства, реализуемых общественными организациями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33,00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38,00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115,15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16"/>
                <w:szCs w:val="16"/>
                <w:lang w:eastAsia="ru-RU"/>
              </w:rPr>
              <w:t>данные ведомственного учета (Отдела социальной политики городского округа Верхняя Пышма)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5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b/>
                <w:bCs/>
                <w:color w:val="26282F"/>
                <w:sz w:val="24"/>
                <w:szCs w:val="24"/>
                <w:lang w:eastAsia="ru-RU"/>
              </w:rPr>
              <w:t>Градостроительство, землепользование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33. Ввод в эксплуатацию объектов жилого и нежилого назначения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7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жилья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142,50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101,80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по данным Свердловскстата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нежилых помещений, в том числе складских, офисных, торговых, гостиничных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тыс. кв. метров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2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 нежилых помещений, в том числе складских, офисных, торговых, гостиничных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кв. метров на человека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нет данных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7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 34. Структура разграниченных земель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Земли, находящиеся в федеральной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74174,00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74280,00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в общей площади муниципального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70,60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70,70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100,14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земли сельскохозяйственного назначения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в общей площади муниципального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1C2321" w:rsidRPr="001C2321" w:rsidTr="00913A2C">
        <w:trPr>
          <w:trHeight w:val="17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Земли, находящиеся в собственности субъекта Российской Федерации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458,00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569,00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124,24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в общей площади муниципального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0,40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125,00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Земли, находящиеся в муниципальной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861,00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422,06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в общей площади муниципального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0,20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0,80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Земли, находящиеся в частной собственности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13744,00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13753,00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100,07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процентов в общей площади муниципального образования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13,10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13,10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8446,00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9016,00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106,75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1C2321" w:rsidRPr="001C2321" w:rsidTr="00913A2C">
        <w:trPr>
          <w:trHeight w:val="17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физических лиц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гектаров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не установлено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5298,00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4737,00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89,41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  <w:r w:rsidRPr="001C2321"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  <w:t>по данным УФС государственной регистрации, кадастра и картографии Свердловской области</w:t>
            </w: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C2321" w:rsidRPr="001C2321" w:rsidTr="00913A2C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C2321">
              <w:rPr>
                <w:rFonts w:ascii="Calibri" w:eastAsia="Times New Roman" w:hAnsi="Calibri" w:cs="Times New Roman"/>
                <w:color w:val="000000"/>
                <w:lang w:eastAsia="ru-RU"/>
              </w:rPr>
              <w:t>** данные значений реализации стратегии социально-экономического развития актуализируются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C2321" w:rsidRPr="001C2321" w:rsidRDefault="001C2321" w:rsidP="001C23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B5C4F" w:rsidRDefault="00BB5C4F"/>
    <w:sectPr w:rsidR="00BB5C4F" w:rsidSect="007F7C6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BFE"/>
    <w:rsid w:val="00031BFE"/>
    <w:rsid w:val="001C2321"/>
    <w:rsid w:val="007F7C64"/>
    <w:rsid w:val="00913A2C"/>
    <w:rsid w:val="00BB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9D5A9-7F1E-480A-8A26-30B355567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F7C6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7F7C64"/>
    <w:rPr>
      <w:color w:val="954F72"/>
      <w:u w:val="single"/>
    </w:rPr>
  </w:style>
  <w:style w:type="paragraph" w:customStyle="1" w:styleId="xl65">
    <w:name w:val="xl65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b/>
      <w:bCs/>
      <w:color w:val="26282F"/>
      <w:sz w:val="24"/>
      <w:szCs w:val="24"/>
      <w:lang w:eastAsia="ru-RU"/>
    </w:rPr>
  </w:style>
  <w:style w:type="paragraph" w:customStyle="1" w:styleId="xl76">
    <w:name w:val="xl76"/>
    <w:basedOn w:val="a"/>
    <w:rsid w:val="007F7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F7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F7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7F7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F7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7F7C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7F7C64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F7C64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F7C64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F7C64"/>
    <w:pP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7F7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F7C64"/>
    <w:pPr>
      <w:spacing w:before="100" w:beforeAutospacing="1" w:after="100" w:afterAutospacing="1" w:line="240" w:lineRule="auto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16"/>
      <w:szCs w:val="16"/>
      <w:lang w:eastAsia="ru-RU"/>
    </w:rPr>
  </w:style>
  <w:style w:type="paragraph" w:customStyle="1" w:styleId="xl107">
    <w:name w:val="xl107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F7C64"/>
    <w:pP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F7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F7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7F7C6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color w:val="000000"/>
      <w:sz w:val="20"/>
      <w:szCs w:val="20"/>
      <w:lang w:eastAsia="ru-RU"/>
    </w:rPr>
  </w:style>
  <w:style w:type="paragraph" w:customStyle="1" w:styleId="xl115">
    <w:name w:val="xl115"/>
    <w:basedOn w:val="a"/>
    <w:rsid w:val="007F7C6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color w:val="000000"/>
      <w:sz w:val="20"/>
      <w:szCs w:val="20"/>
      <w:lang w:eastAsia="ru-RU"/>
    </w:rPr>
  </w:style>
  <w:style w:type="paragraph" w:customStyle="1" w:styleId="xl116">
    <w:name w:val="xl116"/>
    <w:basedOn w:val="a"/>
    <w:rsid w:val="007F7C64"/>
    <w:pPr>
      <w:pBdr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26282F"/>
      <w:sz w:val="24"/>
      <w:szCs w:val="24"/>
      <w:lang w:eastAsia="ru-RU"/>
    </w:rPr>
  </w:style>
  <w:style w:type="paragraph" w:customStyle="1" w:styleId="xl118">
    <w:name w:val="xl118"/>
    <w:basedOn w:val="a"/>
    <w:rsid w:val="007F7C6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7F7C6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7F7C6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pogadaevaeg\Desktop\!!!&#1059;&#1058;&#1042;&#1045;&#1056;&#1046;&#1044;&#1045;&#1053;&#1053;&#1067;&#1049;%20&#1055;&#1083;&#1072;&#1085;%20&#1088;&#1077;&#1072;&#1083;&#1080;&#1079;&#1072;&#1094;&#1080;&#1080;%20&#1057;&#1090;&#1088;&#1072;&#1090;&#1077;&#1075;&#1080;&#1080;\&#1054;&#1090;&#1095;&#1077;&#1090;%202023%20&#1075;&#1086;&#1076;%20-%20&#1060;&#1086;&#1088;&#1084;&#1072;%202%20&#1080;&#1089;&#1087;&#1088;.xlsx" TargetMode="External"/><Relationship Id="rId5" Type="http://schemas.openxmlformats.org/officeDocument/2006/relationships/hyperlink" Target="file:///C:\Users\pogadaevaeg\Desktop\!!!&#1059;&#1058;&#1042;&#1045;&#1056;&#1046;&#1044;&#1045;&#1053;&#1053;&#1067;&#1049;%20&#1055;&#1083;&#1072;&#1085;%20&#1088;&#1077;&#1072;&#1083;&#1080;&#1079;&#1072;&#1094;&#1080;&#1080;%20&#1057;&#1090;&#1088;&#1072;&#1090;&#1077;&#1075;&#1080;&#1080;\&#1054;&#1090;&#1095;&#1077;&#1090;%202023%20&#1075;&#1086;&#1076;%20-%20&#1060;&#1086;&#1088;&#1084;&#1072;%202%20&#1080;&#1089;&#1087;&#1088;.xlsx" TargetMode="External"/><Relationship Id="rId4" Type="http://schemas.openxmlformats.org/officeDocument/2006/relationships/hyperlink" Target="file:///C:\Users\pogadaevaeg\Desktop\!!!&#1059;&#1058;&#1042;&#1045;&#1056;&#1046;&#1044;&#1045;&#1053;&#1053;&#1067;&#1049;%20&#1055;&#1083;&#1072;&#1085;%20&#1088;&#1077;&#1072;&#1083;&#1080;&#1079;&#1072;&#1094;&#1080;&#1080;%20&#1057;&#1090;&#1088;&#1072;&#1090;&#1077;&#1075;&#1080;&#1080;\&#1054;&#1090;&#1095;&#1077;&#1090;%202023%20&#1075;&#1086;&#1076;%20-%20&#1060;&#1086;&#1088;&#1084;&#1072;%202%20&#1080;&#1089;&#1087;&#1088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72</Pages>
  <Words>12060</Words>
  <Characters>68747</Characters>
  <Application>Microsoft Office Word</Application>
  <DocSecurity>0</DocSecurity>
  <Lines>572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Погадаева Екатерина Георгиевна</dc:creator>
  <cp:keywords/>
  <dc:description/>
  <cp:lastModifiedBy>Погадаева Екатерина Георгиевна</cp:lastModifiedBy>
  <cp:revision>4</cp:revision>
  <dcterms:created xsi:type="dcterms:W3CDTF">2024-08-02T13:22:00Z</dcterms:created>
  <dcterms:modified xsi:type="dcterms:W3CDTF">2024-08-05T11:41:00Z</dcterms:modified>
</cp:coreProperties>
</file>