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182A30" w:rsidTr="00182A30">
        <w:trPr>
          <w:trHeight w:val="524"/>
        </w:trPr>
        <w:tc>
          <w:tcPr>
            <w:tcW w:w="9460" w:type="dxa"/>
            <w:gridSpan w:val="5"/>
            <w:hideMark/>
          </w:tcPr>
          <w:p w:rsidR="00182A30" w:rsidRDefault="00182A30">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182A30" w:rsidRDefault="00182A30">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182A30" w:rsidRDefault="00182A30">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182A30" w:rsidRDefault="00182A30">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BEA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82A30" w:rsidTr="00182A30">
        <w:trPr>
          <w:trHeight w:val="524"/>
        </w:trPr>
        <w:tc>
          <w:tcPr>
            <w:tcW w:w="284" w:type="dxa"/>
            <w:vAlign w:val="bottom"/>
            <w:hideMark/>
          </w:tcPr>
          <w:p w:rsidR="00182A30" w:rsidRDefault="00182A30">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182A30" w:rsidRDefault="00182A3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182A30" w:rsidRDefault="00182A30">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182A30" w:rsidRDefault="00182A3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182A30" w:rsidRDefault="00182A30">
            <w:pPr>
              <w:tabs>
                <w:tab w:val="left" w:leader="underscore" w:pos="9639"/>
              </w:tabs>
              <w:jc w:val="center"/>
              <w:rPr>
                <w:rFonts w:ascii="Liberation Serif" w:hAnsi="Liberation Serif"/>
                <w:b/>
                <w:szCs w:val="28"/>
              </w:rPr>
            </w:pPr>
          </w:p>
        </w:tc>
      </w:tr>
      <w:tr w:rsidR="00182A30" w:rsidTr="00182A30">
        <w:trPr>
          <w:trHeight w:val="130"/>
        </w:trPr>
        <w:tc>
          <w:tcPr>
            <w:tcW w:w="9460" w:type="dxa"/>
            <w:gridSpan w:val="5"/>
          </w:tcPr>
          <w:p w:rsidR="00182A30" w:rsidRDefault="00182A30">
            <w:pPr>
              <w:rPr>
                <w:rFonts w:ascii="Liberation Serif" w:hAnsi="Liberation Serif"/>
                <w:sz w:val="20"/>
                <w:szCs w:val="28"/>
              </w:rPr>
            </w:pPr>
          </w:p>
        </w:tc>
      </w:tr>
      <w:tr w:rsidR="00182A30" w:rsidTr="00182A30">
        <w:tc>
          <w:tcPr>
            <w:tcW w:w="9460" w:type="dxa"/>
            <w:gridSpan w:val="5"/>
          </w:tcPr>
          <w:p w:rsidR="00182A30" w:rsidRDefault="00182A30">
            <w:pPr>
              <w:rPr>
                <w:rFonts w:ascii="Liberation Serif" w:hAnsi="Liberation Serif"/>
                <w:sz w:val="20"/>
                <w:szCs w:val="28"/>
                <w:lang w:val="en-US"/>
              </w:rPr>
            </w:pPr>
            <w:r>
              <w:rPr>
                <w:rFonts w:ascii="Liberation Serif" w:hAnsi="Liberation Serif"/>
                <w:sz w:val="20"/>
                <w:szCs w:val="28"/>
              </w:rPr>
              <w:t>г. Верхняя Пышма</w:t>
            </w:r>
          </w:p>
          <w:p w:rsidR="00182A30" w:rsidRDefault="00182A30">
            <w:pPr>
              <w:rPr>
                <w:rFonts w:ascii="Liberation Serif" w:hAnsi="Liberation Serif"/>
                <w:sz w:val="28"/>
                <w:szCs w:val="28"/>
                <w:lang w:val="en-US"/>
              </w:rPr>
            </w:pPr>
          </w:p>
          <w:p w:rsidR="00182A30" w:rsidRDefault="00182A30">
            <w:pPr>
              <w:rPr>
                <w:rFonts w:ascii="Liberation Serif" w:hAnsi="Liberation Serif"/>
                <w:sz w:val="28"/>
                <w:szCs w:val="28"/>
                <w:lang w:val="en-US"/>
              </w:rPr>
            </w:pPr>
          </w:p>
        </w:tc>
      </w:tr>
      <w:tr w:rsidR="00182A30" w:rsidTr="00182A30">
        <w:tc>
          <w:tcPr>
            <w:tcW w:w="9460" w:type="dxa"/>
            <w:gridSpan w:val="5"/>
            <w:hideMark/>
          </w:tcPr>
          <w:p w:rsidR="00182A30" w:rsidRDefault="00182A30">
            <w:pPr>
              <w:jc w:val="center"/>
              <w:rPr>
                <w:rFonts w:ascii="Liberation Serif" w:hAnsi="Liberation Serif"/>
                <w:b/>
                <w:i/>
                <w:sz w:val="28"/>
                <w:szCs w:val="28"/>
              </w:rPr>
            </w:pPr>
            <w:r>
              <w:rPr>
                <w:rFonts w:ascii="Liberation Serif" w:hAnsi="Liberation Serif"/>
                <w:b/>
                <w:i/>
                <w:sz w:val="28"/>
                <w:szCs w:val="28"/>
              </w:rPr>
              <w:t>О внесении изменений в Перечень 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«Многофункциональный центр предоставления государственных (муниципальных) услуг», утвержденный постановлением администрации городского округа Верхняя Пышма от 01.07.2025 № 817</w:t>
            </w:r>
          </w:p>
        </w:tc>
      </w:tr>
      <w:tr w:rsidR="00182A30" w:rsidTr="00182A30">
        <w:tc>
          <w:tcPr>
            <w:tcW w:w="9460" w:type="dxa"/>
            <w:gridSpan w:val="5"/>
          </w:tcPr>
          <w:p w:rsidR="00182A30" w:rsidRDefault="00182A30">
            <w:pPr>
              <w:jc w:val="center"/>
              <w:rPr>
                <w:rFonts w:ascii="Liberation Serif" w:hAnsi="Liberation Serif"/>
                <w:sz w:val="28"/>
                <w:szCs w:val="28"/>
              </w:rPr>
            </w:pPr>
          </w:p>
          <w:p w:rsidR="00182A30" w:rsidRDefault="00182A30">
            <w:pPr>
              <w:jc w:val="center"/>
              <w:rPr>
                <w:rFonts w:ascii="Liberation Serif" w:hAnsi="Liberation Serif"/>
                <w:sz w:val="28"/>
                <w:szCs w:val="28"/>
              </w:rPr>
            </w:pPr>
          </w:p>
        </w:tc>
      </w:tr>
    </w:tbl>
    <w:p w:rsidR="00182A30" w:rsidRDefault="00182A30" w:rsidP="00182A30">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пунктом 3 части 6 статьи 15 Федерального закона </w:t>
      </w:r>
      <w:r>
        <w:rPr>
          <w:rFonts w:ascii="Liberation Serif" w:hAnsi="Liberation Serif"/>
          <w:sz w:val="28"/>
          <w:szCs w:val="28"/>
        </w:rPr>
        <w:br/>
        <w:t xml:space="preserve">от 27 июля 2010 года № 210-ФЗ «Об организации предоставления государственных и муниципальных услуг», пунктом 3 постановления Правительства Свердловской области от 27.11.2020 № 852-ПП </w:t>
      </w:r>
      <w:r>
        <w:rPr>
          <w:rFonts w:ascii="Liberation Serif" w:hAnsi="Liberation Serif"/>
          <w:sz w:val="28"/>
          <w:szCs w:val="28"/>
        </w:rPr>
        <w:br/>
        <w:t>«О государственных услугах, предоставляемых исполнительными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государственном бюджетном учреждении Свердловской области «Многофункциональный центр предоставления государственных и муниципальных услуг», в том числе посредством комплексного запроса, примерном перечне муниципальных услуг, предоставляемых по принципу «одного окна» в многофункциональных центрах предоставления государственных и муниципальных услуг, и признании утратившим силу постановления Правительства Свердловской области от 25.09.2013 № 1159-ПП «О перечне государственных услуг, предоставляемых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государственном бюджетном учреждении Свердловской области «Многофункциональный центр предоставления государственных и муниципальных услуг» администрация городского округа Верхняя Пышма</w:t>
      </w:r>
    </w:p>
    <w:p w:rsidR="00182A30" w:rsidRDefault="00182A30" w:rsidP="00182A30">
      <w:pPr>
        <w:widowControl w:val="0"/>
        <w:jc w:val="both"/>
        <w:rPr>
          <w:rFonts w:ascii="Liberation Serif" w:hAnsi="Liberation Serif"/>
          <w:sz w:val="28"/>
          <w:szCs w:val="28"/>
        </w:rPr>
      </w:pPr>
      <w:r>
        <w:rPr>
          <w:rFonts w:ascii="Liberation Serif" w:hAnsi="Liberation Serif"/>
          <w:b/>
          <w:sz w:val="28"/>
          <w:szCs w:val="28"/>
        </w:rPr>
        <w:t>ПОСТАНОВЛЯЕТ:</w:t>
      </w:r>
    </w:p>
    <w:p w:rsidR="00182A30" w:rsidRDefault="00182A30" w:rsidP="00182A30">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Внести изменения в Перечень 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«Многофункциональный центр предоставления государственных (муниципальных) услуг», утвержденный постановлением администрации городского округа Верхняя Пышма от 01.07.2025 № 817, изложив в новой </w:t>
      </w:r>
      <w:r>
        <w:rPr>
          <w:rFonts w:ascii="Liberation Serif" w:hAnsi="Liberation Serif"/>
          <w:sz w:val="28"/>
          <w:szCs w:val="28"/>
        </w:rPr>
        <w:lastRenderedPageBreak/>
        <w:t>редакции (прилагается).</w:t>
      </w:r>
    </w:p>
    <w:p w:rsidR="00182A30" w:rsidRDefault="00182A30" w:rsidP="00182A30">
      <w:pPr>
        <w:numPr>
          <w:ilvl w:val="0"/>
          <w:numId w:val="1"/>
        </w:numPr>
        <w:shd w:val="clear" w:color="auto" w:fill="FDFDFD"/>
        <w:ind w:left="0" w:firstLine="709"/>
        <w:jc w:val="both"/>
        <w:textAlignment w:val="baseline"/>
        <w:rPr>
          <w:rFonts w:ascii="Liberation Serif" w:hAnsi="Liberation Serif" w:cs="Liberation Serif"/>
          <w:color w:val="000000"/>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182A30" w:rsidRDefault="00182A30" w:rsidP="00182A30">
      <w:pPr>
        <w:widowControl w:val="0"/>
        <w:ind w:firstLine="709"/>
        <w:jc w:val="both"/>
        <w:rPr>
          <w:rFonts w:ascii="Liberation Serif" w:hAnsi="Liberation Serif"/>
          <w:sz w:val="28"/>
          <w:szCs w:val="28"/>
        </w:rPr>
      </w:pPr>
    </w:p>
    <w:p w:rsidR="00182A30" w:rsidRDefault="00182A30" w:rsidP="00182A3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182A30" w:rsidTr="00182A30">
        <w:tc>
          <w:tcPr>
            <w:tcW w:w="6237" w:type="dxa"/>
            <w:vAlign w:val="bottom"/>
            <w:hideMark/>
          </w:tcPr>
          <w:p w:rsidR="00182A30" w:rsidRDefault="00182A30">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182A30" w:rsidRDefault="00182A30">
            <w:pPr>
              <w:jc w:val="right"/>
              <w:rPr>
                <w:rFonts w:ascii="Liberation Serif" w:hAnsi="Liberation Serif"/>
                <w:sz w:val="28"/>
                <w:szCs w:val="28"/>
              </w:rPr>
            </w:pPr>
            <w:r>
              <w:rPr>
                <w:rFonts w:ascii="Liberation Serif" w:hAnsi="Liberation Serif"/>
                <w:sz w:val="28"/>
                <w:szCs w:val="28"/>
              </w:rPr>
              <w:t>И.С. Зернов</w:t>
            </w:r>
          </w:p>
        </w:tc>
      </w:tr>
    </w:tbl>
    <w:p w:rsidR="00182A30" w:rsidRDefault="00182A30" w:rsidP="00182A30">
      <w:pPr>
        <w:pStyle w:val="ConsNormal"/>
        <w:widowControl/>
        <w:ind w:firstLine="0"/>
        <w:rPr>
          <w:rFonts w:ascii="Liberation Serif" w:hAnsi="Liberation Serif"/>
        </w:rPr>
      </w:pPr>
    </w:p>
    <w:p w:rsidR="00182A30" w:rsidRDefault="00182A30">
      <w:pPr>
        <w:spacing w:after="160" w:line="259" w:lineRule="auto"/>
      </w:pPr>
      <w:r>
        <w:br w:type="page"/>
      </w:r>
    </w:p>
    <w:p w:rsidR="00182A30" w:rsidRDefault="00182A30" w:rsidP="00182A30">
      <w:pPr>
        <w:shd w:val="clear" w:color="auto" w:fill="FFFFFF" w:themeFill="background1"/>
        <w:tabs>
          <w:tab w:val="left" w:leader="underscore" w:pos="9639"/>
        </w:tabs>
        <w:ind w:left="5103"/>
        <w:rPr>
          <w:rFonts w:ascii="Liberation Serif" w:hAnsi="Liberation Serif"/>
          <w:sz w:val="26"/>
          <w:szCs w:val="26"/>
        </w:rPr>
      </w:pPr>
      <w:r w:rsidRPr="009C54C3">
        <w:rPr>
          <w:rFonts w:ascii="Liberation Serif" w:hAnsi="Liberation Serif"/>
          <w:sz w:val="26"/>
          <w:szCs w:val="26"/>
        </w:rPr>
        <w:lastRenderedPageBreak/>
        <w:t>К постановлению администрации городского округа Верхняя Пышма                                      от ___________________ № ______</w:t>
      </w:r>
    </w:p>
    <w:p w:rsidR="00182A30" w:rsidRDefault="00182A30" w:rsidP="00182A30">
      <w:pPr>
        <w:shd w:val="clear" w:color="auto" w:fill="FFFFFF" w:themeFill="background1"/>
        <w:tabs>
          <w:tab w:val="left" w:leader="underscore" w:pos="9639"/>
        </w:tabs>
        <w:ind w:left="5103"/>
        <w:rPr>
          <w:rFonts w:ascii="Liberation Serif" w:hAnsi="Liberation Serif"/>
          <w:sz w:val="26"/>
          <w:szCs w:val="26"/>
        </w:rPr>
      </w:pPr>
    </w:p>
    <w:p w:rsidR="00182A30" w:rsidRDefault="00182A30" w:rsidP="00182A30">
      <w:pPr>
        <w:shd w:val="clear" w:color="auto" w:fill="FFFFFF" w:themeFill="background1"/>
        <w:tabs>
          <w:tab w:val="left" w:leader="underscore" w:pos="9639"/>
        </w:tabs>
        <w:ind w:left="5103"/>
        <w:rPr>
          <w:rFonts w:ascii="Liberation Serif" w:hAnsi="Liberation Serif"/>
          <w:sz w:val="26"/>
          <w:szCs w:val="26"/>
        </w:rPr>
      </w:pPr>
    </w:p>
    <w:p w:rsidR="00182A30" w:rsidRPr="0064609F" w:rsidRDefault="00182A30" w:rsidP="00182A30">
      <w:pPr>
        <w:shd w:val="clear" w:color="auto" w:fill="FFFFFF" w:themeFill="background1"/>
        <w:tabs>
          <w:tab w:val="left" w:leader="underscore" w:pos="9639"/>
        </w:tabs>
        <w:ind w:left="5103"/>
        <w:rPr>
          <w:rFonts w:ascii="Liberation Serif" w:hAnsi="Liberation Serif"/>
          <w:sz w:val="26"/>
          <w:szCs w:val="26"/>
        </w:rPr>
      </w:pPr>
      <w:r w:rsidRPr="0064609F">
        <w:rPr>
          <w:rFonts w:ascii="Liberation Serif" w:hAnsi="Liberation Serif"/>
          <w:sz w:val="26"/>
          <w:szCs w:val="26"/>
        </w:rPr>
        <w:t>УТВЕРЖДЕН</w:t>
      </w:r>
    </w:p>
    <w:p w:rsidR="00182A30" w:rsidRPr="0064609F" w:rsidRDefault="00182A30" w:rsidP="00182A30">
      <w:pPr>
        <w:shd w:val="clear" w:color="auto" w:fill="FFFFFF" w:themeFill="background1"/>
        <w:tabs>
          <w:tab w:val="left" w:leader="underscore" w:pos="9639"/>
        </w:tabs>
        <w:ind w:left="5103"/>
        <w:rPr>
          <w:rFonts w:ascii="Liberation Serif" w:hAnsi="Liberation Serif"/>
          <w:sz w:val="26"/>
          <w:szCs w:val="26"/>
        </w:rPr>
      </w:pPr>
      <w:r w:rsidRPr="0064609F">
        <w:rPr>
          <w:rFonts w:ascii="Liberation Serif" w:hAnsi="Liberation Serif"/>
          <w:sz w:val="26"/>
          <w:szCs w:val="26"/>
        </w:rPr>
        <w:t>постановлением администрации городского округа Верхняя Пышма</w:t>
      </w:r>
    </w:p>
    <w:p w:rsidR="00182A30" w:rsidRPr="0064609F" w:rsidRDefault="00182A30" w:rsidP="00182A30">
      <w:pPr>
        <w:shd w:val="clear" w:color="auto" w:fill="FFFFFF" w:themeFill="background1"/>
        <w:tabs>
          <w:tab w:val="left" w:leader="underscore" w:pos="9639"/>
        </w:tabs>
        <w:ind w:left="5103"/>
        <w:rPr>
          <w:rFonts w:ascii="Liberation Serif" w:hAnsi="Liberation Serif"/>
          <w:sz w:val="26"/>
          <w:szCs w:val="26"/>
        </w:rPr>
      </w:pPr>
      <w:r w:rsidRPr="0064609F">
        <w:rPr>
          <w:rFonts w:ascii="Liberation Serif" w:hAnsi="Liberation Serif"/>
          <w:sz w:val="26"/>
          <w:szCs w:val="26"/>
        </w:rPr>
        <w:t>от _________________№ ________</w:t>
      </w:r>
    </w:p>
    <w:p w:rsidR="00182A30" w:rsidRPr="0064609F" w:rsidRDefault="00182A30" w:rsidP="00182A30">
      <w:pPr>
        <w:shd w:val="clear" w:color="auto" w:fill="FFFFFF" w:themeFill="background1"/>
        <w:tabs>
          <w:tab w:val="left" w:leader="underscore" w:pos="9639"/>
        </w:tabs>
        <w:jc w:val="center"/>
        <w:rPr>
          <w:rFonts w:ascii="Liberation Serif" w:hAnsi="Liberation Serif"/>
          <w:b/>
          <w:sz w:val="26"/>
          <w:szCs w:val="26"/>
        </w:rPr>
      </w:pPr>
    </w:p>
    <w:p w:rsidR="00182A30" w:rsidRPr="0064609F" w:rsidRDefault="00182A30" w:rsidP="00182A30">
      <w:pPr>
        <w:shd w:val="clear" w:color="auto" w:fill="FFFFFF" w:themeFill="background1"/>
        <w:tabs>
          <w:tab w:val="left" w:leader="underscore" w:pos="9639"/>
        </w:tabs>
        <w:jc w:val="center"/>
        <w:rPr>
          <w:rFonts w:ascii="Liberation Serif" w:hAnsi="Liberation Serif"/>
          <w:b/>
          <w:sz w:val="26"/>
          <w:szCs w:val="26"/>
        </w:rPr>
      </w:pPr>
    </w:p>
    <w:p w:rsidR="00182A30" w:rsidRPr="0064609F" w:rsidRDefault="00182A30" w:rsidP="00182A30">
      <w:pPr>
        <w:shd w:val="clear" w:color="auto" w:fill="FFFFFF" w:themeFill="background1"/>
        <w:tabs>
          <w:tab w:val="left" w:leader="underscore" w:pos="9639"/>
        </w:tabs>
        <w:jc w:val="center"/>
        <w:rPr>
          <w:rFonts w:ascii="Liberation Serif" w:hAnsi="Liberation Serif"/>
          <w:b/>
          <w:sz w:val="26"/>
          <w:szCs w:val="26"/>
        </w:rPr>
      </w:pPr>
      <w:r w:rsidRPr="0064609F">
        <w:rPr>
          <w:rFonts w:ascii="Liberation Serif" w:hAnsi="Liberation Serif"/>
          <w:b/>
          <w:sz w:val="26"/>
          <w:szCs w:val="26"/>
        </w:rPr>
        <w:t xml:space="preserve">ПЕРЕЧЕНЬ </w:t>
      </w:r>
      <w:r w:rsidRPr="0064609F">
        <w:rPr>
          <w:rFonts w:ascii="Liberation Serif" w:hAnsi="Liberation Serif"/>
          <w:b/>
          <w:sz w:val="26"/>
          <w:szCs w:val="26"/>
        </w:rPr>
        <w:br/>
        <w:t>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«Многофункциональный центр предоставления государственных (муниципальных) услуг»</w:t>
      </w:r>
    </w:p>
    <w:p w:rsidR="00182A30" w:rsidRPr="0064609F" w:rsidRDefault="00182A30" w:rsidP="00182A30">
      <w:pPr>
        <w:shd w:val="clear" w:color="auto" w:fill="FFFFFF" w:themeFill="background1"/>
        <w:tabs>
          <w:tab w:val="left" w:leader="underscore" w:pos="9639"/>
        </w:tabs>
        <w:jc w:val="center"/>
        <w:rPr>
          <w:rFonts w:ascii="Liberation Serif" w:hAnsi="Liberation Serif" w:cs="Liberation Serif"/>
          <w:b/>
          <w:sz w:val="26"/>
          <w:szCs w:val="26"/>
        </w:rPr>
      </w:pPr>
    </w:p>
    <w:tbl>
      <w:tblPr>
        <w:tblStyle w:val="a3"/>
        <w:tblW w:w="5000" w:type="pct"/>
        <w:tblLook w:val="04A0" w:firstRow="1" w:lastRow="0" w:firstColumn="1" w:lastColumn="0" w:noHBand="0" w:noVBand="1"/>
      </w:tblPr>
      <w:tblGrid>
        <w:gridCol w:w="567"/>
        <w:gridCol w:w="5002"/>
        <w:gridCol w:w="3776"/>
      </w:tblGrid>
      <w:tr w:rsidR="00182A30" w:rsidRPr="0064609F" w:rsidTr="005C2607">
        <w:trPr>
          <w:trHeight w:val="623"/>
        </w:trPr>
        <w:tc>
          <w:tcPr>
            <w:tcW w:w="294" w:type="pct"/>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 п/п</w:t>
            </w:r>
          </w:p>
        </w:tc>
        <w:tc>
          <w:tcPr>
            <w:tcW w:w="2681" w:type="pct"/>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Наименование муниципальной услуги</w:t>
            </w:r>
          </w:p>
        </w:tc>
        <w:tc>
          <w:tcPr>
            <w:tcW w:w="2025" w:type="pct"/>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Ответственные за предоставление муниципальных услуг</w:t>
            </w:r>
          </w:p>
        </w:tc>
      </w:tr>
    </w:tbl>
    <w:p w:rsidR="00182A30" w:rsidRPr="0064609F" w:rsidRDefault="00182A30" w:rsidP="00182A30">
      <w:pPr>
        <w:rPr>
          <w:sz w:val="2"/>
        </w:rPr>
      </w:pPr>
    </w:p>
    <w:tbl>
      <w:tblPr>
        <w:tblStyle w:val="a3"/>
        <w:tblW w:w="5000" w:type="pct"/>
        <w:tblLook w:val="04A0" w:firstRow="1" w:lastRow="0" w:firstColumn="1" w:lastColumn="0" w:noHBand="0" w:noVBand="1"/>
      </w:tblPr>
      <w:tblGrid>
        <w:gridCol w:w="549"/>
        <w:gridCol w:w="5011"/>
        <w:gridCol w:w="3785"/>
      </w:tblGrid>
      <w:tr w:rsidR="00182A30" w:rsidRPr="0064609F" w:rsidTr="005C2607">
        <w:trPr>
          <w:trHeight w:val="298"/>
          <w:tblHeader/>
        </w:trPr>
        <w:tc>
          <w:tcPr>
            <w:tcW w:w="294" w:type="pct"/>
          </w:tcPr>
          <w:p w:rsidR="00182A30" w:rsidRPr="0064609F" w:rsidRDefault="00182A30" w:rsidP="005C2607">
            <w:pPr>
              <w:shd w:val="clear" w:color="auto" w:fill="FFFFFF" w:themeFill="background1"/>
              <w:jc w:val="center"/>
              <w:rPr>
                <w:rFonts w:ascii="Liberation Serif" w:hAnsi="Liberation Serif" w:cs="Liberation Serif"/>
                <w:sz w:val="26"/>
                <w:szCs w:val="26"/>
              </w:rPr>
            </w:pPr>
            <w:r>
              <w:rPr>
                <w:rFonts w:ascii="Liberation Serif" w:hAnsi="Liberation Serif" w:cs="Liberation Serif"/>
                <w:sz w:val="26"/>
                <w:szCs w:val="26"/>
              </w:rPr>
              <w:t>1</w:t>
            </w:r>
          </w:p>
        </w:tc>
        <w:tc>
          <w:tcPr>
            <w:tcW w:w="2681" w:type="pct"/>
          </w:tcPr>
          <w:p w:rsidR="00182A30" w:rsidRPr="0064609F" w:rsidRDefault="00182A30" w:rsidP="005C2607">
            <w:pPr>
              <w:shd w:val="clear" w:color="auto" w:fill="FFFFFF" w:themeFill="background1"/>
              <w:jc w:val="center"/>
              <w:rPr>
                <w:rFonts w:ascii="Liberation Serif" w:hAnsi="Liberation Serif" w:cs="Liberation Serif"/>
                <w:sz w:val="26"/>
                <w:szCs w:val="26"/>
              </w:rPr>
            </w:pPr>
            <w:r>
              <w:rPr>
                <w:rFonts w:ascii="Liberation Serif" w:hAnsi="Liberation Serif" w:cs="Liberation Serif"/>
                <w:sz w:val="26"/>
                <w:szCs w:val="26"/>
              </w:rPr>
              <w:t>2</w:t>
            </w:r>
          </w:p>
        </w:tc>
        <w:tc>
          <w:tcPr>
            <w:tcW w:w="2025" w:type="pct"/>
          </w:tcPr>
          <w:p w:rsidR="00182A30" w:rsidRPr="0064609F" w:rsidRDefault="00182A30" w:rsidP="005C2607">
            <w:pPr>
              <w:shd w:val="clear" w:color="auto" w:fill="FFFFFF" w:themeFill="background1"/>
              <w:jc w:val="center"/>
              <w:rPr>
                <w:rFonts w:ascii="Liberation Serif" w:hAnsi="Liberation Serif" w:cs="Liberation Serif"/>
                <w:sz w:val="26"/>
                <w:szCs w:val="26"/>
              </w:rPr>
            </w:pPr>
            <w:r>
              <w:rPr>
                <w:rFonts w:ascii="Liberation Serif" w:hAnsi="Liberation Serif" w:cs="Liberation Serif"/>
                <w:sz w:val="26"/>
                <w:szCs w:val="26"/>
              </w:rPr>
              <w:t>3</w:t>
            </w:r>
          </w:p>
        </w:tc>
      </w:tr>
      <w:tr w:rsidR="00182A30" w:rsidRPr="0064609F" w:rsidTr="005C2607">
        <w:tc>
          <w:tcPr>
            <w:tcW w:w="5000" w:type="pct"/>
            <w:gridSpan w:val="3"/>
          </w:tcPr>
          <w:p w:rsidR="00182A30" w:rsidRPr="0064609F" w:rsidRDefault="00182A30" w:rsidP="00182A30">
            <w:pPr>
              <w:pStyle w:val="a4"/>
              <w:numPr>
                <w:ilvl w:val="0"/>
                <w:numId w:val="2"/>
              </w:numPr>
              <w:shd w:val="clear" w:color="auto" w:fill="FFFFFF" w:themeFill="background1"/>
              <w:spacing w:after="0" w:line="240" w:lineRule="auto"/>
              <w:ind w:left="22" w:firstLine="0"/>
              <w:jc w:val="center"/>
              <w:rPr>
                <w:rFonts w:ascii="Liberation Serif" w:hAnsi="Liberation Serif" w:cs="Liberation Serif"/>
                <w:sz w:val="26"/>
                <w:szCs w:val="26"/>
              </w:rPr>
            </w:pPr>
            <w:r w:rsidRPr="0064609F">
              <w:rPr>
                <w:rFonts w:ascii="Liberation Serif" w:hAnsi="Liberation Serif" w:cs="Liberation Serif"/>
                <w:sz w:val="26"/>
                <w:szCs w:val="26"/>
              </w:rPr>
              <w:t>В сфере жилья</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w:t>
            </w:r>
          </w:p>
        </w:tc>
        <w:tc>
          <w:tcPr>
            <w:tcW w:w="2681" w:type="pct"/>
            <w:shd w:val="clear" w:color="auto" w:fill="FFFFFF" w:themeFill="background1"/>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Принятие на учет граждан в качестве малоимущих и нуждающихся в жилых помещениях</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Отдел по учету и распределению жилья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w:t>
            </w:r>
          </w:p>
        </w:tc>
        <w:tc>
          <w:tcPr>
            <w:tcW w:w="2681" w:type="pct"/>
            <w:shd w:val="clear" w:color="auto" w:fill="FFFFFF" w:themeFill="background1"/>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жилого помещения муниципального жилищного фонда по договору социального найма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Отдел по учету и распределению жилья администрации городского округа Верхняя Пышма</w:t>
            </w:r>
          </w:p>
        </w:tc>
      </w:tr>
      <w:tr w:rsidR="00182A30" w:rsidRPr="0064609F" w:rsidTr="005C2607">
        <w:trPr>
          <w:trHeight w:val="1651"/>
        </w:trPr>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3.</w:t>
            </w:r>
          </w:p>
        </w:tc>
        <w:tc>
          <w:tcPr>
            <w:tcW w:w="2681" w:type="pct"/>
            <w:shd w:val="clear" w:color="auto" w:fill="FFFFFF" w:themeFill="background1"/>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Отдел по учету и распределению жилья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4.</w:t>
            </w:r>
          </w:p>
        </w:tc>
        <w:tc>
          <w:tcPr>
            <w:tcW w:w="2681" w:type="pct"/>
            <w:shd w:val="clear" w:color="auto" w:fill="FFFFFF" w:themeFill="background1"/>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Отдел по учету и распределению жилья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5.</w:t>
            </w:r>
          </w:p>
        </w:tc>
        <w:tc>
          <w:tcPr>
            <w:tcW w:w="2681" w:type="pct"/>
            <w:shd w:val="clear" w:color="auto" w:fill="FFFFFF" w:themeFill="background1"/>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bCs/>
                <w:kern w:val="36"/>
                <w:sz w:val="26"/>
                <w:szCs w:val="26"/>
              </w:rPr>
              <w:t>Предоставление информации об очередности предоставления жилых помещений на условиях социального найма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Отдел по учету и распределению жилья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6.</w:t>
            </w:r>
          </w:p>
        </w:tc>
        <w:tc>
          <w:tcPr>
            <w:tcW w:w="2681" w:type="pct"/>
            <w:shd w:val="clear" w:color="auto" w:fill="FFFFFF" w:themeFill="background1"/>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 xml:space="preserve">Заключение договора социального найма жилого помещения муниципального </w:t>
            </w:r>
            <w:r w:rsidRPr="0064609F">
              <w:rPr>
                <w:rFonts w:ascii="Liberation Serif" w:hAnsi="Liberation Serif" w:cs="Liberation Serif"/>
                <w:sz w:val="26"/>
                <w:szCs w:val="26"/>
              </w:rPr>
              <w:lastRenderedPageBreak/>
              <w:t>жилищного фонда (взамен утраченного), внесение изменений в договор социального найма жилого помещения, расторжение договора социального найма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lastRenderedPageBreak/>
              <w:t xml:space="preserve">Отдел по учету и распределению жилья </w:t>
            </w:r>
            <w:r w:rsidRPr="0064609F">
              <w:rPr>
                <w:rFonts w:ascii="Liberation Serif" w:hAnsi="Liberation Serif" w:cs="Liberation Serif"/>
                <w:sz w:val="26"/>
                <w:szCs w:val="26"/>
              </w:rPr>
              <w:lastRenderedPageBreak/>
              <w:t>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Pr>
                <w:rFonts w:ascii="Liberation Serif" w:hAnsi="Liberation Serif" w:cs="Liberation Serif"/>
                <w:sz w:val="26"/>
                <w:szCs w:val="26"/>
              </w:rPr>
              <w:lastRenderedPageBreak/>
              <w:t>7.</w:t>
            </w:r>
          </w:p>
        </w:tc>
        <w:tc>
          <w:tcPr>
            <w:tcW w:w="2681" w:type="pct"/>
            <w:shd w:val="clear" w:color="auto" w:fill="FFFFFF" w:themeFill="background1"/>
          </w:tcPr>
          <w:p w:rsidR="00182A30" w:rsidRPr="00CB322B" w:rsidRDefault="00182A30" w:rsidP="005C2607">
            <w:pPr>
              <w:jc w:val="center"/>
              <w:rPr>
                <w:rFonts w:ascii="Liberation Serif" w:hAnsi="Liberation Serif" w:cs="Liberation Serif"/>
                <w:sz w:val="26"/>
                <w:szCs w:val="26"/>
              </w:rPr>
            </w:pPr>
            <w:r w:rsidRPr="00CB322B">
              <w:rPr>
                <w:rFonts w:ascii="Liberation Serif" w:hAnsi="Liberation Serif"/>
                <w:sz w:val="26"/>
                <w:szCs w:val="26"/>
              </w:rPr>
              <w:t>Принятие граждан, относящихся к категории «молодая семья», на учет в качестве нуждающихся в улучшении жилищных условий, в рамках реализации подпрограммы «Обеспечение жильем молодых семей»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Отдел по учету и распределению жилья администрации городского округа Верхняя Пышма</w:t>
            </w:r>
          </w:p>
        </w:tc>
      </w:tr>
      <w:tr w:rsidR="00182A30" w:rsidRPr="0064609F" w:rsidTr="005C2607">
        <w:tc>
          <w:tcPr>
            <w:tcW w:w="5000" w:type="pct"/>
            <w:gridSpan w:val="3"/>
            <w:shd w:val="clear" w:color="auto" w:fill="auto"/>
          </w:tcPr>
          <w:p w:rsidR="00182A30" w:rsidRPr="0064609F" w:rsidRDefault="00182A30" w:rsidP="00182A30">
            <w:pPr>
              <w:pStyle w:val="a4"/>
              <w:numPr>
                <w:ilvl w:val="0"/>
                <w:numId w:val="2"/>
              </w:numPr>
              <w:shd w:val="clear" w:color="auto" w:fill="FFFFFF" w:themeFill="background1"/>
              <w:spacing w:after="0" w:line="240" w:lineRule="auto"/>
              <w:jc w:val="center"/>
              <w:rPr>
                <w:rFonts w:ascii="Liberation Serif" w:hAnsi="Liberation Serif" w:cs="Liberation Serif"/>
                <w:sz w:val="26"/>
                <w:szCs w:val="26"/>
              </w:rPr>
            </w:pPr>
            <w:r w:rsidRPr="0064609F">
              <w:rPr>
                <w:rFonts w:ascii="Liberation Serif" w:hAnsi="Liberation Serif" w:cs="Liberation Serif"/>
                <w:sz w:val="26"/>
                <w:szCs w:val="26"/>
              </w:rPr>
              <w:t>В сфере архитектуры и градостроительства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Выдача разрешения на ввод объекта в эксплуатацию</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3.</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4.</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5.</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Выдача градостроительного плана земельного участка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lastRenderedPageBreak/>
              <w:t>6.</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Присвоение адреса объекту адресации, изменение и аннулирование такого адреса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7.</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Перевод жилого помещения в нежилое помещение и нежилого помещения в жилое помещение</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8.</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9.</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разрешения на условно разрешенный вид использования земельного участка или объекта капитального строительства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10.</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Подготовка и утверждение документации по планировке территории</w:t>
            </w:r>
          </w:p>
        </w:tc>
        <w:tc>
          <w:tcPr>
            <w:tcW w:w="2025" w:type="pct"/>
            <w:shd w:val="clear" w:color="auto" w:fill="auto"/>
          </w:tcPr>
          <w:p w:rsidR="00182A30" w:rsidRPr="0064609F" w:rsidRDefault="00182A30" w:rsidP="005C2607">
            <w:pPr>
              <w:shd w:val="clear" w:color="auto" w:fill="FFFFFF" w:themeFill="background1"/>
              <w:tabs>
                <w:tab w:val="left" w:pos="1155"/>
              </w:tabs>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12.</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Pr>
                <w:rFonts w:ascii="Liberation Serif" w:hAnsi="Liberation Serif" w:cs="Liberation Serif"/>
                <w:sz w:val="26"/>
                <w:szCs w:val="26"/>
              </w:rPr>
              <w:t>13.</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791F42">
              <w:rPr>
                <w:rFonts w:ascii="Liberation Serif" w:hAnsi="Liberation Serif" w:cs="Liberation Serif"/>
                <w:sz w:val="26"/>
                <w:szCs w:val="26"/>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791F42">
              <w:rPr>
                <w:rFonts w:ascii="Liberation Serif" w:hAnsi="Liberation Serif" w:cs="Liberation Serif"/>
                <w:sz w:val="26"/>
                <w:szCs w:val="26"/>
              </w:rPr>
              <w:t>Муниципальное казенное учреждение «Центр пространственного развития городского округа Верхняя Пышма»</w:t>
            </w:r>
          </w:p>
        </w:tc>
      </w:tr>
      <w:tr w:rsidR="00182A30" w:rsidRPr="0064609F" w:rsidTr="005C2607">
        <w:tc>
          <w:tcPr>
            <w:tcW w:w="5000" w:type="pct"/>
            <w:gridSpan w:val="3"/>
            <w:shd w:val="clear" w:color="auto" w:fill="auto"/>
          </w:tcPr>
          <w:p w:rsidR="00182A30" w:rsidRPr="0064609F" w:rsidRDefault="00182A30" w:rsidP="00182A30">
            <w:pPr>
              <w:pStyle w:val="a4"/>
              <w:numPr>
                <w:ilvl w:val="0"/>
                <w:numId w:val="2"/>
              </w:numPr>
              <w:shd w:val="clear" w:color="auto" w:fill="FFFFFF" w:themeFill="background1"/>
              <w:spacing w:after="0" w:line="240" w:lineRule="auto"/>
              <w:ind w:left="22" w:firstLine="11"/>
              <w:jc w:val="center"/>
              <w:rPr>
                <w:rFonts w:ascii="Liberation Serif" w:hAnsi="Liberation Serif" w:cs="Liberation Serif"/>
                <w:sz w:val="26"/>
                <w:szCs w:val="26"/>
              </w:rPr>
            </w:pPr>
            <w:r w:rsidRPr="0064609F">
              <w:rPr>
                <w:rFonts w:ascii="Liberation Serif" w:hAnsi="Liberation Serif" w:cs="Liberation Serif"/>
                <w:sz w:val="26"/>
                <w:szCs w:val="26"/>
              </w:rPr>
              <w:t>В сфере имущественных и земельных отношений</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Постановка граждан на учёт в качестве лиц, имеющих право на предоставление земельных участков в собственность бесплатно</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rPr>
          <w:trHeight w:val="1645"/>
        </w:trPr>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lastRenderedPageBreak/>
              <w:t>3.</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4.</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на которых расположены здания, сооружения, собственникам таких зданий, сооружений, либо помещений в них</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5.</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однократно бесплатно в собственность земельных участков гражданам для индивидуального жилищного строительства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6.</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земельного участка, находящегося в муниципальной собственности или государственная собственность на которой не разграничена, на торгах</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7.</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Предварительное согласование предоставления земельного участка, находящегося в государственной или муниципальной собственности</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8.</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9.</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Выдача разрешений на право вырубки зеленых насаждений</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10.</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Отчуждение недвижимого имущества,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lastRenderedPageBreak/>
              <w:t>11.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муниципального имущества в аренду без проведения торгов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12.</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Утверждение схемы расположения земельного участка или земельных участков на кадастровом плане территории</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13.</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Приём в собственность городского округа Верхняя Пышма имущества, находящегося в частной собственности</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14.</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Приватизация жилого помещения муниципального жилищного фонда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15.</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16.</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sz w:val="26"/>
                <w:szCs w:val="26"/>
              </w:rPr>
              <w:t>Согласование местоположения границ земельных участков, являющихся смежными по отношению к земельным участкам, государственная собственность на которые не разграничена, или находящихся в собственности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17.</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социальной выплаты гражданам, имеющим трех и более детей, взамен земельного участка, находящегося в собственности городского округа Верхняя Пышма и земельного участка, право государственной собственности, на которые не разграничено</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18.</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19.</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Установление публичного сервитута в соответствии с главой V.7. Земельного кодекса Российской Федерации</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Комитет по управлению имуществом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20.</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 xml:space="preserve">Предоставление информации об объектах недвижимого имущества, находящихся в муниципальной собственности и </w:t>
            </w:r>
            <w:r w:rsidRPr="0064609F">
              <w:rPr>
                <w:rFonts w:ascii="Liberation Serif" w:hAnsi="Liberation Serif" w:cs="Liberation Serif"/>
                <w:sz w:val="26"/>
                <w:szCs w:val="26"/>
              </w:rPr>
              <w:lastRenderedPageBreak/>
              <w:t>предназначенных для сдачи в аренду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lastRenderedPageBreak/>
              <w:t xml:space="preserve">Комитет по управлению имуществом администрации </w:t>
            </w:r>
            <w:r w:rsidRPr="0064609F">
              <w:rPr>
                <w:rFonts w:ascii="Liberation Serif" w:hAnsi="Liberation Serif" w:cs="Liberation Serif"/>
                <w:sz w:val="26"/>
                <w:szCs w:val="26"/>
              </w:rPr>
              <w:lastRenderedPageBreak/>
              <w:t>городского округа Верхняя Пышма</w:t>
            </w:r>
          </w:p>
        </w:tc>
      </w:tr>
      <w:tr w:rsidR="00182A30" w:rsidRPr="0064609F" w:rsidTr="005C2607">
        <w:tc>
          <w:tcPr>
            <w:tcW w:w="5000" w:type="pct"/>
            <w:gridSpan w:val="3"/>
            <w:shd w:val="clear" w:color="auto" w:fill="auto"/>
          </w:tcPr>
          <w:p w:rsidR="00182A30" w:rsidRPr="0064609F" w:rsidRDefault="00182A30" w:rsidP="00182A30">
            <w:pPr>
              <w:pStyle w:val="a4"/>
              <w:numPr>
                <w:ilvl w:val="0"/>
                <w:numId w:val="2"/>
              </w:numPr>
              <w:shd w:val="clear" w:color="auto" w:fill="FFFFFF" w:themeFill="background1"/>
              <w:spacing w:after="0" w:line="240" w:lineRule="auto"/>
              <w:ind w:left="22" w:firstLine="11"/>
              <w:jc w:val="center"/>
              <w:rPr>
                <w:rFonts w:ascii="Liberation Serif" w:hAnsi="Liberation Serif" w:cs="Liberation Serif"/>
                <w:sz w:val="26"/>
                <w:szCs w:val="26"/>
              </w:rPr>
            </w:pPr>
            <w:r w:rsidRPr="0064609F">
              <w:rPr>
                <w:rFonts w:ascii="Liberation Serif" w:hAnsi="Liberation Serif" w:cs="Liberation Serif"/>
                <w:sz w:val="26"/>
                <w:szCs w:val="26"/>
              </w:rPr>
              <w:lastRenderedPageBreak/>
              <w:t>В сфере образования</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color w:val="000000"/>
                <w:sz w:val="26"/>
                <w:szCs w:val="26"/>
              </w:rPr>
              <w:t>Постановка на учет и направление детей в образовательные учреждения, реализующие образовательные программы дошкольного образования</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образования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sz w:val="26"/>
                <w:szCs w:val="26"/>
              </w:rPr>
              <w:t>«Организация отдыха детей в каникулярное время»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образования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3.</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iCs/>
                <w:sz w:val="26"/>
                <w:szCs w:val="26"/>
              </w:rPr>
              <w:t>Предоставление путевок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образования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4.</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color w:val="000000"/>
                <w:sz w:val="26"/>
                <w:szCs w:val="26"/>
              </w:rPr>
              <w:t>Прием заявлений о зачислении в муниципальные образовательные организации, реализующие программы общего образования</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образования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5.</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color w:val="000000"/>
                <w:sz w:val="26"/>
                <w:szCs w:val="26"/>
              </w:rPr>
              <w:t>Запись на обучение по дополнительной общеобразовательной программе</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образования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6.</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color w:val="000000"/>
                <w:sz w:val="26"/>
                <w:szCs w:val="26"/>
              </w:rPr>
              <w:t>Выплата компенсации части родительской платы за присмотр и уход за детьми в муниципальных образовательных организациях</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образования городского округа Верхняя Пышма»</w:t>
            </w:r>
          </w:p>
          <w:p w:rsidR="00182A30" w:rsidRPr="0064609F" w:rsidRDefault="00182A30" w:rsidP="005C2607">
            <w:pPr>
              <w:shd w:val="clear" w:color="auto" w:fill="FFFFFF" w:themeFill="background1"/>
              <w:jc w:val="center"/>
              <w:rPr>
                <w:rFonts w:ascii="Liberation Serif" w:hAnsi="Liberation Serif" w:cs="Liberation Serif"/>
                <w:sz w:val="26"/>
                <w:szCs w:val="26"/>
              </w:rPr>
            </w:pPr>
          </w:p>
          <w:p w:rsidR="00182A30" w:rsidRPr="0064609F" w:rsidRDefault="00182A30" w:rsidP="005C2607">
            <w:pPr>
              <w:shd w:val="clear" w:color="auto" w:fill="FFFFFF" w:themeFill="background1"/>
              <w:jc w:val="center"/>
              <w:rPr>
                <w:rFonts w:ascii="Liberation Serif" w:hAnsi="Liberation Serif" w:cs="Liberation Serif"/>
                <w:sz w:val="26"/>
                <w:szCs w:val="26"/>
              </w:rPr>
            </w:pPr>
          </w:p>
        </w:tc>
      </w:tr>
      <w:tr w:rsidR="00182A30" w:rsidRPr="0064609F" w:rsidTr="005C2607">
        <w:tc>
          <w:tcPr>
            <w:tcW w:w="5000" w:type="pct"/>
            <w:gridSpan w:val="3"/>
            <w:shd w:val="clear" w:color="auto" w:fill="auto"/>
          </w:tcPr>
          <w:p w:rsidR="00182A30" w:rsidRPr="0064609F" w:rsidRDefault="00182A30" w:rsidP="00182A30">
            <w:pPr>
              <w:pStyle w:val="a4"/>
              <w:numPr>
                <w:ilvl w:val="0"/>
                <w:numId w:val="2"/>
              </w:numPr>
              <w:shd w:val="clear" w:color="auto" w:fill="FFFFFF" w:themeFill="background1"/>
              <w:spacing w:after="0" w:line="240" w:lineRule="auto"/>
              <w:ind w:left="0" w:firstLine="11"/>
              <w:jc w:val="center"/>
              <w:rPr>
                <w:rFonts w:ascii="Liberation Serif" w:hAnsi="Liberation Serif" w:cs="Liberation Serif"/>
                <w:sz w:val="26"/>
                <w:szCs w:val="26"/>
              </w:rPr>
            </w:pPr>
            <w:r w:rsidRPr="0064609F">
              <w:rPr>
                <w:rFonts w:ascii="Liberation Serif" w:hAnsi="Liberation Serif" w:cs="Liberation Serif"/>
                <w:sz w:val="26"/>
                <w:szCs w:val="26"/>
              </w:rPr>
              <w:t>В сфере физической культуры, спорта и молодежной политики</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социальных выплат молодым семьям на приобретение (строительство) жилья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физической культуры, спорта и молодежной политики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Признание молодых семей участницами подпрограммы «Обеспечение жильем молодых семей»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физической культуры, спорта и молодежной политики городского округа Верхняя Пышма»</w:t>
            </w:r>
          </w:p>
        </w:tc>
      </w:tr>
      <w:tr w:rsidR="00182A30" w:rsidRPr="0064609F" w:rsidTr="005C2607">
        <w:tc>
          <w:tcPr>
            <w:tcW w:w="5000" w:type="pct"/>
            <w:gridSpan w:val="3"/>
            <w:shd w:val="clear" w:color="auto" w:fill="auto"/>
          </w:tcPr>
          <w:p w:rsidR="00182A30" w:rsidRPr="0064609F" w:rsidRDefault="00182A30" w:rsidP="00182A30">
            <w:pPr>
              <w:pStyle w:val="a4"/>
              <w:numPr>
                <w:ilvl w:val="0"/>
                <w:numId w:val="2"/>
              </w:numPr>
              <w:shd w:val="clear" w:color="auto" w:fill="FFFFFF" w:themeFill="background1"/>
              <w:spacing w:after="0" w:line="240" w:lineRule="auto"/>
              <w:ind w:left="0" w:firstLine="11"/>
              <w:jc w:val="center"/>
              <w:rPr>
                <w:rFonts w:ascii="Liberation Serif" w:hAnsi="Liberation Serif" w:cs="Liberation Serif"/>
                <w:sz w:val="26"/>
                <w:szCs w:val="26"/>
              </w:rPr>
            </w:pPr>
            <w:r w:rsidRPr="0064609F">
              <w:rPr>
                <w:rFonts w:ascii="Liberation Serif" w:hAnsi="Liberation Serif" w:cs="Liberation Serif"/>
                <w:sz w:val="26"/>
                <w:szCs w:val="26"/>
              </w:rPr>
              <w:t>В сфере торговли</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lastRenderedPageBreak/>
              <w:t>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Выдача разрешения на право организации розничных рынков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Служба по развитию потребительского рынка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Продление срока действия разрешения на право организации розничных рынков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Служба по развитию потребительского рынка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3.</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Переоформление разрешения на право организации розничных рынков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Служба по развитию потребительского рынка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4.</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городского округа Верхняя Пышма, в очередном календарном году</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Служба по развитию потребительского рынка администрации городского округа Верхняя Пышма</w:t>
            </w:r>
          </w:p>
        </w:tc>
      </w:tr>
      <w:tr w:rsidR="00182A30" w:rsidRPr="0064609F" w:rsidTr="005C2607">
        <w:tc>
          <w:tcPr>
            <w:tcW w:w="5000" w:type="pct"/>
            <w:gridSpan w:val="3"/>
            <w:shd w:val="clear" w:color="auto" w:fill="auto"/>
          </w:tcPr>
          <w:p w:rsidR="00182A30" w:rsidRPr="0064609F" w:rsidRDefault="00182A30" w:rsidP="00182A30">
            <w:pPr>
              <w:pStyle w:val="a4"/>
              <w:numPr>
                <w:ilvl w:val="0"/>
                <w:numId w:val="2"/>
              </w:numPr>
              <w:shd w:val="clear" w:color="auto" w:fill="FFFFFF" w:themeFill="background1"/>
              <w:spacing w:after="0" w:line="240" w:lineRule="auto"/>
              <w:ind w:left="0" w:firstLine="11"/>
              <w:jc w:val="center"/>
              <w:rPr>
                <w:rFonts w:ascii="Liberation Serif" w:hAnsi="Liberation Serif" w:cs="Liberation Serif"/>
                <w:sz w:val="26"/>
                <w:szCs w:val="26"/>
              </w:rPr>
            </w:pPr>
            <w:r w:rsidRPr="0064609F">
              <w:rPr>
                <w:rFonts w:ascii="Liberation Serif" w:hAnsi="Liberation Serif" w:cs="Liberation Serif"/>
                <w:sz w:val="26"/>
                <w:szCs w:val="26"/>
              </w:rPr>
              <w:t>В сфере жилищно-коммунального хозяйства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color w:val="000000"/>
                <w:sz w:val="26"/>
                <w:szCs w:val="26"/>
              </w:rPr>
              <w:t>Предоставление компенсации расходов на оплату жилого помещения и коммунальных услуг отдельным категориям граждан</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капитального строительства и жилищно- коммунального хозяйства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color w:val="000000"/>
                <w:sz w:val="26"/>
                <w:szCs w:val="26"/>
              </w:rPr>
              <w:t>Предоставление гражданам субсидий на оплату жилого помещения и коммунальных услуг</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капитального строительства и жилищно- коммунального хозяйства городского округа Верхняя Пышма»</w:t>
            </w:r>
          </w:p>
        </w:tc>
      </w:tr>
      <w:tr w:rsidR="00182A30" w:rsidRPr="0064609F" w:rsidTr="005C2607">
        <w:trPr>
          <w:trHeight w:val="827"/>
        </w:trPr>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3.</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color w:val="000000"/>
                <w:sz w:val="26"/>
                <w:szCs w:val="26"/>
              </w:rPr>
              <w:t>Согласование проведения переустройства и (или) перепланировки помещения в многоквартирном доме</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капитального строительства и жилищно- коммунального хозяйства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4.</w:t>
            </w:r>
          </w:p>
        </w:tc>
        <w:tc>
          <w:tcPr>
            <w:tcW w:w="2681" w:type="pct"/>
            <w:shd w:val="clear" w:color="auto" w:fill="auto"/>
          </w:tcPr>
          <w:p w:rsidR="00182A30" w:rsidRPr="0064609F" w:rsidRDefault="00182A30" w:rsidP="005C2607">
            <w:pPr>
              <w:jc w:val="center"/>
              <w:rPr>
                <w:rFonts w:ascii="Liberation Serif" w:hAnsi="Liberation Serif" w:cs="Liberation Serif"/>
                <w:color w:val="000000"/>
                <w:sz w:val="26"/>
                <w:szCs w:val="26"/>
              </w:rPr>
            </w:pPr>
            <w:r w:rsidRPr="0064609F">
              <w:rPr>
                <w:rFonts w:ascii="Liberation Serif" w:hAnsi="Liberation Serif" w:cs="Liberation Serif"/>
                <w:color w:val="000000"/>
                <w:sz w:val="26"/>
                <w:szCs w:val="26"/>
              </w:rPr>
              <w:t>Выдача ордера на право производства земляных работ</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капитального строительства и жилищно- коммунального хозяйства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5.</w:t>
            </w:r>
          </w:p>
        </w:tc>
        <w:tc>
          <w:tcPr>
            <w:tcW w:w="2681" w:type="pct"/>
            <w:shd w:val="clear" w:color="auto" w:fill="auto"/>
          </w:tcPr>
          <w:p w:rsidR="00182A30" w:rsidRPr="0064609F" w:rsidRDefault="00182A30" w:rsidP="005C2607">
            <w:pPr>
              <w:jc w:val="center"/>
              <w:rPr>
                <w:rFonts w:ascii="Liberation Serif" w:hAnsi="Liberation Serif" w:cs="Liberation Serif"/>
                <w:color w:val="000000"/>
                <w:sz w:val="26"/>
                <w:szCs w:val="26"/>
              </w:rPr>
            </w:pPr>
            <w:r w:rsidRPr="0064609F">
              <w:rPr>
                <w:rFonts w:ascii="Liberation Serif" w:hAnsi="Liberation Serif" w:cs="Liberation Serif"/>
                <w:color w:val="000000"/>
                <w:sz w:val="26"/>
                <w:szCs w:val="26"/>
              </w:rPr>
              <w:t xml:space="preserve">Признание помещения жилым помещением, жилого помещения непригодным для проживания, </w:t>
            </w:r>
            <w:r w:rsidRPr="0064609F">
              <w:rPr>
                <w:rFonts w:ascii="Liberation Serif" w:hAnsi="Liberation Serif" w:cs="Liberation Serif"/>
                <w:color w:val="000000"/>
                <w:sz w:val="26"/>
                <w:szCs w:val="26"/>
              </w:rPr>
              <w:lastRenderedPageBreak/>
              <w:t>многоквартирного дома аварийным и подлежащим сносу или реконструкции</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lastRenderedPageBreak/>
              <w:t xml:space="preserve">Муниципальное казенное учреждение «Управление капитального строительства и </w:t>
            </w:r>
            <w:r w:rsidRPr="0064609F">
              <w:rPr>
                <w:rFonts w:ascii="Liberation Serif" w:hAnsi="Liberation Serif" w:cs="Liberation Serif"/>
                <w:sz w:val="26"/>
                <w:szCs w:val="26"/>
              </w:rPr>
              <w:lastRenderedPageBreak/>
              <w:t>жилищно- коммунального хозяйства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lastRenderedPageBreak/>
              <w:t>6.</w:t>
            </w:r>
          </w:p>
        </w:tc>
        <w:tc>
          <w:tcPr>
            <w:tcW w:w="2681" w:type="pct"/>
            <w:shd w:val="clear" w:color="auto" w:fill="auto"/>
          </w:tcPr>
          <w:p w:rsidR="00182A30" w:rsidRPr="0064609F" w:rsidRDefault="00182A30" w:rsidP="005C2607">
            <w:pPr>
              <w:jc w:val="center"/>
              <w:rPr>
                <w:rFonts w:ascii="Liberation Serif" w:hAnsi="Liberation Serif" w:cs="Liberation Serif"/>
                <w:color w:val="000000"/>
                <w:sz w:val="26"/>
                <w:szCs w:val="26"/>
              </w:rPr>
            </w:pPr>
            <w:r w:rsidRPr="0064609F">
              <w:rPr>
                <w:rFonts w:ascii="Liberation Serif" w:hAnsi="Liberation Serif" w:cs="Liberation Serif"/>
                <w:color w:val="000000"/>
                <w:sz w:val="26"/>
                <w:szCs w:val="26"/>
              </w:rPr>
              <w:t>Признание садового дома жилым домом и жилого дома садовым домом</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капитального строительства и жилищно- коммунального хозяйства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7.</w:t>
            </w:r>
          </w:p>
        </w:tc>
        <w:tc>
          <w:tcPr>
            <w:tcW w:w="2681" w:type="pct"/>
            <w:shd w:val="clear" w:color="auto" w:fill="auto"/>
          </w:tcPr>
          <w:p w:rsidR="00182A30" w:rsidRPr="0064609F" w:rsidRDefault="00182A30" w:rsidP="005C2607">
            <w:pPr>
              <w:jc w:val="center"/>
              <w:rPr>
                <w:rFonts w:ascii="Liberation Serif" w:hAnsi="Liberation Serif" w:cs="Liberation Serif"/>
                <w:color w:val="000000"/>
                <w:sz w:val="26"/>
                <w:szCs w:val="26"/>
              </w:rPr>
            </w:pPr>
            <w:r w:rsidRPr="0064609F">
              <w:rPr>
                <w:rFonts w:ascii="Liberation Serif" w:hAnsi="Liberation Serif" w:cs="Liberation Serif"/>
                <w:color w:val="000000"/>
                <w:sz w:val="26"/>
                <w:szCs w:val="26"/>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капитального строительства и жилищно- коммунального хозяйства городского округа Верхняя Пышма»</w:t>
            </w:r>
          </w:p>
        </w:tc>
      </w:tr>
      <w:tr w:rsidR="00182A30" w:rsidRPr="0064609F" w:rsidTr="005C2607">
        <w:tc>
          <w:tcPr>
            <w:tcW w:w="5000" w:type="pct"/>
            <w:gridSpan w:val="3"/>
            <w:shd w:val="clear" w:color="auto" w:fill="auto"/>
          </w:tcPr>
          <w:p w:rsidR="00182A30" w:rsidRPr="0064609F" w:rsidRDefault="00182A30" w:rsidP="00182A30">
            <w:pPr>
              <w:pStyle w:val="a4"/>
              <w:numPr>
                <w:ilvl w:val="0"/>
                <w:numId w:val="2"/>
              </w:numPr>
              <w:shd w:val="clear" w:color="auto" w:fill="FFFFFF" w:themeFill="background1"/>
              <w:spacing w:after="0" w:line="240" w:lineRule="auto"/>
              <w:ind w:left="0" w:firstLine="11"/>
              <w:jc w:val="center"/>
              <w:rPr>
                <w:rFonts w:ascii="Liberation Serif" w:hAnsi="Liberation Serif" w:cs="Liberation Serif"/>
                <w:sz w:val="26"/>
                <w:szCs w:val="26"/>
              </w:rPr>
            </w:pPr>
            <w:r w:rsidRPr="0064609F">
              <w:rPr>
                <w:rFonts w:ascii="Liberation Serif" w:hAnsi="Liberation Serif" w:cs="Liberation Serif"/>
                <w:sz w:val="26"/>
                <w:szCs w:val="26"/>
              </w:rPr>
              <w:t>В сфере архивного дела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cs="Liberation Serif"/>
                <w:sz w:val="26"/>
                <w:szCs w:val="26"/>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«Архив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w:t>
            </w:r>
          </w:p>
        </w:tc>
        <w:tc>
          <w:tcPr>
            <w:tcW w:w="2681" w:type="pct"/>
            <w:shd w:val="clear" w:color="auto" w:fill="auto"/>
          </w:tcPr>
          <w:p w:rsidR="00182A30" w:rsidRPr="0064609F" w:rsidRDefault="00182A30" w:rsidP="005C2607">
            <w:pPr>
              <w:jc w:val="center"/>
              <w:rPr>
                <w:rFonts w:ascii="Liberation Serif" w:hAnsi="Liberation Serif" w:cs="Liberation Serif"/>
                <w:color w:val="000000"/>
                <w:sz w:val="26"/>
                <w:szCs w:val="26"/>
              </w:rPr>
            </w:pPr>
            <w:r w:rsidRPr="0064609F">
              <w:rPr>
                <w:rFonts w:ascii="Liberation Serif" w:hAnsi="Liberation Serif" w:cs="Liberation Serif"/>
                <w:sz w:val="26"/>
                <w:szCs w:val="26"/>
              </w:rPr>
              <w:t>Выдача копий архивных документов, подтверждающих право на владение землей</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«Архив городского округа Верхняя Пышма»</w:t>
            </w:r>
          </w:p>
        </w:tc>
      </w:tr>
      <w:tr w:rsidR="00182A30" w:rsidRPr="0064609F" w:rsidTr="005C2607">
        <w:tc>
          <w:tcPr>
            <w:tcW w:w="5000" w:type="pct"/>
            <w:gridSpan w:val="3"/>
            <w:shd w:val="clear" w:color="auto" w:fill="auto"/>
          </w:tcPr>
          <w:p w:rsidR="00182A30" w:rsidRPr="0064609F" w:rsidRDefault="00182A30" w:rsidP="00182A30">
            <w:pPr>
              <w:pStyle w:val="a4"/>
              <w:numPr>
                <w:ilvl w:val="0"/>
                <w:numId w:val="2"/>
              </w:numPr>
              <w:shd w:val="clear" w:color="auto" w:fill="FFFFFF" w:themeFill="background1"/>
              <w:spacing w:after="0" w:line="240" w:lineRule="auto"/>
              <w:ind w:left="22" w:firstLine="11"/>
              <w:jc w:val="center"/>
              <w:rPr>
                <w:rFonts w:ascii="Liberation Serif" w:hAnsi="Liberation Serif" w:cs="Liberation Serif"/>
                <w:sz w:val="26"/>
                <w:szCs w:val="26"/>
              </w:rPr>
            </w:pPr>
            <w:r w:rsidRPr="0064609F">
              <w:rPr>
                <w:rFonts w:ascii="Liberation Serif" w:hAnsi="Liberation Serif" w:cs="Liberation Serif"/>
                <w:sz w:val="26"/>
                <w:szCs w:val="26"/>
              </w:rPr>
              <w:t>В сфере социальной политики</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w:t>
            </w:r>
          </w:p>
        </w:tc>
        <w:tc>
          <w:tcPr>
            <w:tcW w:w="2681" w:type="pct"/>
            <w:shd w:val="clear" w:color="auto" w:fill="auto"/>
          </w:tcPr>
          <w:p w:rsidR="00182A30" w:rsidRPr="0064609F" w:rsidRDefault="00182A30" w:rsidP="005C2607">
            <w:pPr>
              <w:jc w:val="center"/>
              <w:rPr>
                <w:rFonts w:ascii="Liberation Serif" w:hAnsi="Liberation Serif" w:cs="Liberation Serif"/>
                <w:sz w:val="26"/>
                <w:szCs w:val="26"/>
              </w:rPr>
            </w:pPr>
            <w:r w:rsidRPr="0064609F">
              <w:rPr>
                <w:rFonts w:ascii="Liberation Serif" w:hAnsi="Liberation Serif"/>
                <w:sz w:val="26"/>
                <w:szCs w:val="26"/>
              </w:rPr>
              <w:t>Выдача разрешения на вступление в брак несовершеннолетним лицам, достигшим возраста шестнадцати лет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Отдел социальной политики администрации городского округа Верхняя Пышма</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2.</w:t>
            </w:r>
          </w:p>
        </w:tc>
        <w:tc>
          <w:tcPr>
            <w:tcW w:w="2681" w:type="pct"/>
            <w:shd w:val="clear" w:color="auto" w:fill="auto"/>
          </w:tcPr>
          <w:p w:rsidR="00182A30" w:rsidRPr="0064609F" w:rsidRDefault="00182A30" w:rsidP="005C2607">
            <w:pPr>
              <w:jc w:val="center"/>
              <w:rPr>
                <w:rFonts w:ascii="Liberation Serif" w:hAnsi="Liberation Serif" w:cs="Liberation Serif"/>
                <w:color w:val="000000"/>
                <w:sz w:val="26"/>
                <w:szCs w:val="26"/>
              </w:rPr>
            </w:pPr>
            <w:r w:rsidRPr="0064609F">
              <w:rPr>
                <w:rFonts w:ascii="Liberation Serif" w:hAnsi="Liberation Serif" w:cs="Liberation Serif"/>
                <w:color w:val="000000"/>
                <w:sz w:val="26"/>
                <w:szCs w:val="26"/>
              </w:rPr>
              <w:t>Оказание материальной помощи отдельным категориям граждан, проживающим на территории городского округа Верхняя Пышма</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Отдел социальной политики администрации городского округа Верхняя Пышма</w:t>
            </w:r>
          </w:p>
        </w:tc>
      </w:tr>
      <w:tr w:rsidR="00182A30" w:rsidRPr="0064609F" w:rsidTr="005C2607">
        <w:tc>
          <w:tcPr>
            <w:tcW w:w="5000" w:type="pct"/>
            <w:gridSpan w:val="3"/>
            <w:shd w:val="clear" w:color="auto" w:fill="auto"/>
          </w:tcPr>
          <w:p w:rsidR="00182A30" w:rsidRPr="0064609F" w:rsidRDefault="00182A30" w:rsidP="00182A30">
            <w:pPr>
              <w:pStyle w:val="a4"/>
              <w:numPr>
                <w:ilvl w:val="0"/>
                <w:numId w:val="2"/>
              </w:numPr>
              <w:shd w:val="clear" w:color="auto" w:fill="FFFFFF" w:themeFill="background1"/>
              <w:spacing w:after="0" w:line="240" w:lineRule="auto"/>
              <w:ind w:left="22" w:firstLine="567"/>
              <w:jc w:val="center"/>
              <w:rPr>
                <w:rFonts w:ascii="Liberation Serif" w:hAnsi="Liberation Serif" w:cs="Liberation Serif"/>
                <w:sz w:val="26"/>
                <w:szCs w:val="26"/>
              </w:rPr>
            </w:pPr>
            <w:r w:rsidRPr="0064609F">
              <w:rPr>
                <w:rFonts w:ascii="Liberation Serif" w:hAnsi="Liberation Serif" w:cs="Liberation Serif"/>
                <w:sz w:val="26"/>
                <w:szCs w:val="26"/>
              </w:rPr>
              <w:t>В сфере культуры</w:t>
            </w:r>
          </w:p>
        </w:tc>
      </w:tr>
      <w:tr w:rsidR="00182A30" w:rsidRPr="0064609F" w:rsidTr="005C2607">
        <w:tc>
          <w:tcPr>
            <w:tcW w:w="294"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1.</w:t>
            </w:r>
          </w:p>
        </w:tc>
        <w:tc>
          <w:tcPr>
            <w:tcW w:w="2681"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Зачисление в муниципальные учреждения дополнительного образования в области искусств</w:t>
            </w:r>
          </w:p>
        </w:tc>
        <w:tc>
          <w:tcPr>
            <w:tcW w:w="2025" w:type="pct"/>
            <w:shd w:val="clear" w:color="auto" w:fill="auto"/>
          </w:tcPr>
          <w:p w:rsidR="00182A30" w:rsidRPr="0064609F" w:rsidRDefault="00182A30" w:rsidP="005C2607">
            <w:pPr>
              <w:shd w:val="clear" w:color="auto" w:fill="FFFFFF" w:themeFill="background1"/>
              <w:jc w:val="center"/>
              <w:rPr>
                <w:rFonts w:ascii="Liberation Serif" w:hAnsi="Liberation Serif" w:cs="Liberation Serif"/>
                <w:sz w:val="26"/>
                <w:szCs w:val="26"/>
              </w:rPr>
            </w:pPr>
            <w:r w:rsidRPr="0064609F">
              <w:rPr>
                <w:rFonts w:ascii="Liberation Serif" w:hAnsi="Liberation Serif" w:cs="Liberation Serif"/>
                <w:sz w:val="26"/>
                <w:szCs w:val="26"/>
              </w:rPr>
              <w:t>Муниципальное казенное учреждение «Управление культуры городского округа Верхняя Пышма»</w:t>
            </w:r>
          </w:p>
        </w:tc>
      </w:tr>
    </w:tbl>
    <w:p w:rsidR="00182A30" w:rsidRPr="0064609F" w:rsidRDefault="00182A30" w:rsidP="00182A30">
      <w:pPr>
        <w:shd w:val="clear" w:color="auto" w:fill="FFFFFF" w:themeFill="background1"/>
        <w:jc w:val="center"/>
        <w:rPr>
          <w:sz w:val="26"/>
          <w:szCs w:val="26"/>
        </w:rPr>
      </w:pPr>
    </w:p>
    <w:p w:rsidR="00D9184E" w:rsidRDefault="00D9184E">
      <w:bookmarkStart w:id="0" w:name="_GoBack"/>
      <w:bookmarkEnd w:id="0"/>
    </w:p>
    <w:sectPr w:rsidR="00D91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305B4"/>
    <w:multiLevelType w:val="hybridMultilevel"/>
    <w:tmpl w:val="12386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407E04"/>
    <w:multiLevelType w:val="hybridMultilevel"/>
    <w:tmpl w:val="BAA8651E"/>
    <w:lvl w:ilvl="0" w:tplc="1B804A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90"/>
    <w:rsid w:val="00182A30"/>
    <w:rsid w:val="00900A90"/>
    <w:rsid w:val="00D91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83D74-8E94-4246-9D6A-2E1D2BBE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A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82A30"/>
    <w:pPr>
      <w:widowControl w:val="0"/>
      <w:snapToGrid w:val="0"/>
      <w:spacing w:after="0" w:line="240" w:lineRule="auto"/>
      <w:ind w:firstLine="720"/>
    </w:pPr>
    <w:rPr>
      <w:rFonts w:ascii="Arial" w:eastAsia="Times New Roman" w:hAnsi="Arial" w:cs="Times New Roman"/>
      <w:sz w:val="20"/>
      <w:szCs w:val="20"/>
      <w:lang w:eastAsia="ru-RU"/>
    </w:rPr>
  </w:style>
  <w:style w:type="table" w:styleId="a3">
    <w:name w:val="Table Grid"/>
    <w:basedOn w:val="a1"/>
    <w:uiPriority w:val="39"/>
    <w:rsid w:val="0018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2A3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2802</Words>
  <Characters>15977</Characters>
  <Application>Microsoft Office Word</Application>
  <DocSecurity>0</DocSecurity>
  <Lines>133</Lines>
  <Paragraphs>37</Paragraphs>
  <ScaleCrop>false</ScaleCrop>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2025-10-20T11:40:00Z</dcterms:created>
  <dcterms:modified xsi:type="dcterms:W3CDTF">2025-10-20T11:40:00Z</dcterms:modified>
</cp:coreProperties>
</file>