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A93934" w:rsidRPr="0013051B" w:rsidTr="00194744">
        <w:trPr>
          <w:trHeight w:val="524"/>
        </w:trPr>
        <w:tc>
          <w:tcPr>
            <w:tcW w:w="9460" w:type="dxa"/>
            <w:gridSpan w:val="5"/>
          </w:tcPr>
          <w:p w:rsidR="00A93934" w:rsidRPr="0013051B" w:rsidRDefault="00A93934" w:rsidP="0019474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93934" w:rsidRPr="0013051B" w:rsidRDefault="00A93934" w:rsidP="0019474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93934" w:rsidRPr="0013051B" w:rsidRDefault="00A93934" w:rsidP="0019474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93934" w:rsidRPr="0013051B" w:rsidRDefault="00A93934" w:rsidP="0019474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AC15B8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20320" r="26035" b="273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E954E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93934" w:rsidRPr="0013051B" w:rsidTr="00194744">
        <w:trPr>
          <w:trHeight w:val="524"/>
        </w:trPr>
        <w:tc>
          <w:tcPr>
            <w:tcW w:w="284" w:type="dxa"/>
            <w:vAlign w:val="bottom"/>
          </w:tcPr>
          <w:p w:rsidR="00A93934" w:rsidRPr="0013051B" w:rsidRDefault="00A93934" w:rsidP="0019474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93934" w:rsidRPr="0013051B" w:rsidRDefault="00A93934" w:rsidP="0019474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A93934" w:rsidRPr="0013051B" w:rsidRDefault="00A93934" w:rsidP="0019474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bookmarkStart w:id="0" w:name="_GoBack"/>
        <w:bookmarkEnd w:id="0"/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93934" w:rsidRPr="0013051B" w:rsidRDefault="00A93934" w:rsidP="0019474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93934" w:rsidRPr="0013051B" w:rsidRDefault="00A93934" w:rsidP="0019474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93934" w:rsidRPr="0013051B" w:rsidTr="00194744">
        <w:trPr>
          <w:trHeight w:val="130"/>
        </w:trPr>
        <w:tc>
          <w:tcPr>
            <w:tcW w:w="9460" w:type="dxa"/>
            <w:gridSpan w:val="5"/>
          </w:tcPr>
          <w:p w:rsidR="00A93934" w:rsidRPr="0013051B" w:rsidRDefault="00A93934" w:rsidP="0019474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93934" w:rsidRPr="0013051B" w:rsidTr="00194744">
        <w:tc>
          <w:tcPr>
            <w:tcW w:w="9460" w:type="dxa"/>
            <w:gridSpan w:val="5"/>
          </w:tcPr>
          <w:p w:rsidR="00A93934" w:rsidRPr="0013051B" w:rsidRDefault="00A93934" w:rsidP="0019474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93934" w:rsidRPr="0013051B" w:rsidRDefault="00A93934" w:rsidP="0019474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93934" w:rsidRPr="0013051B" w:rsidRDefault="00A93934" w:rsidP="0019474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93934" w:rsidRPr="0013051B" w:rsidTr="00194744">
        <w:tc>
          <w:tcPr>
            <w:tcW w:w="9460" w:type="dxa"/>
            <w:gridSpan w:val="5"/>
          </w:tcPr>
          <w:p w:rsidR="00A93934" w:rsidRPr="0013051B" w:rsidRDefault="00A93934" w:rsidP="0019474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составы комиссий по соблюдению требований к служебному поведению муниципальных служащих, замещающих должности в администрации городского округа Верхняя Пышма, руководителей муниципальных учреждений и предприятий городского округа Верхняя Пышма, акционерных обществ с долей участия городского округа Верхняя Пышма и урегулированию конфликта интересов</w:t>
            </w:r>
          </w:p>
        </w:tc>
      </w:tr>
      <w:tr w:rsidR="00A93934" w:rsidRPr="0013051B" w:rsidTr="00194744">
        <w:tc>
          <w:tcPr>
            <w:tcW w:w="9460" w:type="dxa"/>
            <w:gridSpan w:val="5"/>
          </w:tcPr>
          <w:p w:rsidR="00A93934" w:rsidRPr="0013051B" w:rsidRDefault="00A93934" w:rsidP="0019474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93934" w:rsidRPr="0013051B" w:rsidRDefault="00A93934" w:rsidP="0019474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93934" w:rsidRPr="005831FE" w:rsidRDefault="00A93934" w:rsidP="00A9393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831FE">
        <w:rPr>
          <w:rFonts w:ascii="Liberation Serif" w:hAnsi="Liberation Serif"/>
          <w:sz w:val="28"/>
          <w:szCs w:val="28"/>
        </w:rPr>
        <w:t>В связи с кадровыми изменениями, руководствуясь Федеральным законом</w:t>
      </w:r>
      <w:r>
        <w:rPr>
          <w:rFonts w:ascii="Liberation Serif" w:hAnsi="Liberation Serif"/>
          <w:sz w:val="28"/>
          <w:szCs w:val="28"/>
        </w:rPr>
        <w:t xml:space="preserve"> от 25 декабря 2008 года №</w:t>
      </w:r>
      <w:r w:rsidRPr="005831FE">
        <w:rPr>
          <w:rFonts w:ascii="Liberation Serif" w:hAnsi="Liberation Serif"/>
          <w:sz w:val="28"/>
          <w:szCs w:val="28"/>
        </w:rPr>
        <w:t xml:space="preserve"> 273-ФЗ «О противодействии коррупции», Указом Президента Российской Федера</w:t>
      </w:r>
      <w:r>
        <w:rPr>
          <w:rFonts w:ascii="Liberation Serif" w:hAnsi="Liberation Serif"/>
          <w:sz w:val="28"/>
          <w:szCs w:val="28"/>
        </w:rPr>
        <w:t xml:space="preserve">ции от 01 июля 2010 года № 821  </w:t>
      </w:r>
      <w:r w:rsidRPr="00A01903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«</w:t>
      </w:r>
      <w:r w:rsidRPr="005831FE">
        <w:rPr>
          <w:rFonts w:ascii="Liberation Serif" w:hAnsi="Liberation Serif"/>
          <w:sz w:val="28"/>
          <w:szCs w:val="28"/>
        </w:rPr>
        <w:t>О комиссиях по соблюдению требований к служебному поведению федеральных государственных гражданских служащих и уре</w:t>
      </w:r>
      <w:r>
        <w:rPr>
          <w:rFonts w:ascii="Liberation Serif" w:hAnsi="Liberation Serif"/>
          <w:sz w:val="28"/>
          <w:szCs w:val="28"/>
        </w:rPr>
        <w:t>гулированию конфликта интересов»</w:t>
      </w:r>
      <w:r w:rsidRPr="005831FE">
        <w:rPr>
          <w:rFonts w:ascii="Liberation Serif" w:hAnsi="Liberation Serif"/>
          <w:sz w:val="28"/>
          <w:szCs w:val="28"/>
        </w:rPr>
        <w:t xml:space="preserve">, статьей 25 Устава городского округа Верхняя Пышма Свердловской области, администрация городского округа Верхняя Пышма </w:t>
      </w:r>
    </w:p>
    <w:p w:rsidR="00A93934" w:rsidRPr="0013051B" w:rsidRDefault="00A93934" w:rsidP="00A9393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A93934" w:rsidRPr="005831FE" w:rsidRDefault="00A93934" w:rsidP="00A93934">
      <w:pPr>
        <w:pStyle w:val="ConsPlusNormal"/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5831FE">
        <w:rPr>
          <w:sz w:val="28"/>
          <w:szCs w:val="28"/>
        </w:rPr>
        <w:t xml:space="preserve">Внести в </w:t>
      </w:r>
      <w:r w:rsidRPr="00A93934">
        <w:rPr>
          <w:sz w:val="28"/>
          <w:szCs w:val="28"/>
        </w:rPr>
        <w:t>состав</w:t>
      </w:r>
      <w:r w:rsidRPr="005831FE">
        <w:rPr>
          <w:sz w:val="28"/>
          <w:szCs w:val="28"/>
        </w:rPr>
        <w:t xml:space="preserve"> комиссии по соблюдению требований </w:t>
      </w:r>
      <w:r>
        <w:rPr>
          <w:sz w:val="28"/>
          <w:szCs w:val="28"/>
        </w:rPr>
        <w:br/>
      </w:r>
      <w:r w:rsidRPr="005831FE">
        <w:rPr>
          <w:sz w:val="28"/>
          <w:szCs w:val="28"/>
        </w:rPr>
        <w:t>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(д</w:t>
      </w:r>
      <w:r>
        <w:rPr>
          <w:sz w:val="28"/>
          <w:szCs w:val="28"/>
        </w:rPr>
        <w:t>алее – комиссия), утвержденный п</w:t>
      </w:r>
      <w:r w:rsidRPr="005831FE">
        <w:rPr>
          <w:sz w:val="28"/>
          <w:szCs w:val="28"/>
        </w:rPr>
        <w:t>остановлением администрации городского окру</w:t>
      </w:r>
      <w:r>
        <w:rPr>
          <w:sz w:val="28"/>
          <w:szCs w:val="28"/>
        </w:rPr>
        <w:t>га Верхняя Пышма от 21.09.2021 №</w:t>
      </w:r>
      <w:r w:rsidRPr="005831FE">
        <w:rPr>
          <w:sz w:val="28"/>
          <w:szCs w:val="28"/>
        </w:rPr>
        <w:t xml:space="preserve"> 806 </w:t>
      </w:r>
      <w:r w:rsidRPr="007B0C75">
        <w:rPr>
          <w:sz w:val="28"/>
          <w:szCs w:val="28"/>
        </w:rPr>
        <w:br/>
      </w:r>
      <w:r w:rsidRPr="005831FE">
        <w:rPr>
          <w:sz w:val="28"/>
          <w:szCs w:val="28"/>
        </w:rPr>
        <w:t>(в редакции от 28.08.2025 № 1129), следующие изменения:</w:t>
      </w:r>
    </w:p>
    <w:p w:rsidR="00A93934" w:rsidRPr="005831FE" w:rsidRDefault="00A93934" w:rsidP="00A93934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bookmarkStart w:id="1" w:name="_Hlk211429583"/>
      <w:r>
        <w:rPr>
          <w:sz w:val="28"/>
          <w:szCs w:val="28"/>
        </w:rPr>
        <w:t xml:space="preserve">включить в состав комиссии Рудакову Ольгу Николаевну, </w:t>
      </w:r>
      <w:r w:rsidRPr="00E65266">
        <w:rPr>
          <w:sz w:val="28"/>
          <w:szCs w:val="28"/>
        </w:rPr>
        <w:t>главн</w:t>
      </w:r>
      <w:r>
        <w:rPr>
          <w:sz w:val="28"/>
          <w:szCs w:val="28"/>
        </w:rPr>
        <w:t>ого</w:t>
      </w:r>
      <w:r w:rsidRPr="00E65266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а</w:t>
      </w:r>
      <w:r w:rsidRPr="00E65266">
        <w:rPr>
          <w:sz w:val="28"/>
          <w:szCs w:val="28"/>
        </w:rPr>
        <w:t xml:space="preserve"> сектора муниципальной службы, кадров и наград управления делами администрации городского округа Верхняя Пышма</w:t>
      </w:r>
      <w:r>
        <w:rPr>
          <w:sz w:val="28"/>
          <w:szCs w:val="28"/>
        </w:rPr>
        <w:t xml:space="preserve">; </w:t>
      </w:r>
    </w:p>
    <w:bookmarkEnd w:id="1"/>
    <w:p w:rsidR="00A93934" w:rsidRPr="005831FE" w:rsidRDefault="00A93934" w:rsidP="00A93934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5831FE">
        <w:rPr>
          <w:sz w:val="28"/>
          <w:szCs w:val="28"/>
        </w:rPr>
        <w:t>изложить строки 3, 4 в следующей редакции:</w:t>
      </w:r>
    </w:p>
    <w:tbl>
      <w:tblPr>
        <w:tblW w:w="9072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211"/>
        <w:gridCol w:w="340"/>
        <w:gridCol w:w="5897"/>
      </w:tblGrid>
      <w:tr w:rsidR="00A93934" w:rsidRPr="005831FE" w:rsidTr="00194744">
        <w:tc>
          <w:tcPr>
            <w:tcW w:w="624" w:type="dxa"/>
            <w:hideMark/>
          </w:tcPr>
          <w:p w:rsidR="00A93934" w:rsidRPr="00A01903" w:rsidRDefault="00A93934" w:rsidP="00194744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A01903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211" w:type="dxa"/>
            <w:hideMark/>
          </w:tcPr>
          <w:p w:rsidR="00A93934" w:rsidRPr="00A01903" w:rsidRDefault="00A93934" w:rsidP="00194744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A01903">
              <w:rPr>
                <w:sz w:val="28"/>
                <w:szCs w:val="28"/>
                <w:lang w:eastAsia="en-US"/>
              </w:rPr>
              <w:t>Рудакова Ольга Николаевна</w:t>
            </w:r>
          </w:p>
        </w:tc>
        <w:tc>
          <w:tcPr>
            <w:tcW w:w="340" w:type="dxa"/>
            <w:hideMark/>
          </w:tcPr>
          <w:p w:rsidR="00A93934" w:rsidRPr="00A01903" w:rsidRDefault="00A93934" w:rsidP="00194744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897" w:type="dxa"/>
            <w:hideMark/>
          </w:tcPr>
          <w:p w:rsidR="00A93934" w:rsidRPr="00A01903" w:rsidRDefault="00A93934" w:rsidP="00194744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bookmarkStart w:id="2" w:name="_Hlk211429576"/>
            <w:r w:rsidRPr="00A01903">
              <w:rPr>
                <w:sz w:val="28"/>
                <w:szCs w:val="28"/>
                <w:lang w:eastAsia="en-US"/>
              </w:rPr>
              <w:t>главный специалист сектора муниципальной службы, кадров и наград управления делами администрации городского округа Верхняя Пышма</w:t>
            </w:r>
            <w:bookmarkEnd w:id="2"/>
            <w:r w:rsidRPr="00A01903">
              <w:rPr>
                <w:sz w:val="28"/>
                <w:szCs w:val="28"/>
                <w:lang w:eastAsia="en-US"/>
              </w:rPr>
              <w:t>, секретарь комиссии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A93934" w:rsidRPr="005831FE" w:rsidTr="00194744">
        <w:tc>
          <w:tcPr>
            <w:tcW w:w="624" w:type="dxa"/>
            <w:hideMark/>
          </w:tcPr>
          <w:p w:rsidR="00A93934" w:rsidRPr="00A01903" w:rsidRDefault="00A93934" w:rsidP="00194744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A01903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211" w:type="dxa"/>
            <w:hideMark/>
          </w:tcPr>
          <w:p w:rsidR="00A93934" w:rsidRPr="00A01903" w:rsidRDefault="00A93934" w:rsidP="00194744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A01903">
              <w:rPr>
                <w:sz w:val="28"/>
                <w:szCs w:val="28"/>
                <w:lang w:eastAsia="en-US"/>
              </w:rPr>
              <w:t>Гончарук Наталья Валерьевна</w:t>
            </w:r>
          </w:p>
        </w:tc>
        <w:tc>
          <w:tcPr>
            <w:tcW w:w="340" w:type="dxa"/>
            <w:hideMark/>
          </w:tcPr>
          <w:p w:rsidR="00A93934" w:rsidRPr="00A01903" w:rsidRDefault="00A93934" w:rsidP="00194744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897" w:type="dxa"/>
            <w:hideMark/>
          </w:tcPr>
          <w:p w:rsidR="00A93934" w:rsidRPr="00A01903" w:rsidRDefault="00A93934" w:rsidP="00194744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исполняющий обязанности </w:t>
            </w:r>
            <w:r w:rsidRPr="00A01903">
              <w:rPr>
                <w:sz w:val="28"/>
                <w:szCs w:val="28"/>
                <w:lang w:eastAsia="en-US"/>
              </w:rPr>
              <w:t>начальника управления делами администрации городского округа Верхняя Пышма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</w:tr>
    </w:tbl>
    <w:p w:rsidR="00A93934" w:rsidRPr="005831FE" w:rsidRDefault="00A93934" w:rsidP="00A93934">
      <w:pPr>
        <w:pStyle w:val="ConsPlusNormal"/>
        <w:numPr>
          <w:ilvl w:val="0"/>
          <w:numId w:val="1"/>
        </w:numPr>
        <w:tabs>
          <w:tab w:val="left" w:pos="1276"/>
        </w:tabs>
        <w:ind w:left="0" w:right="83" w:firstLine="709"/>
        <w:jc w:val="both"/>
        <w:rPr>
          <w:sz w:val="28"/>
          <w:szCs w:val="28"/>
        </w:rPr>
      </w:pPr>
      <w:r w:rsidRPr="005831FE">
        <w:rPr>
          <w:sz w:val="28"/>
          <w:szCs w:val="28"/>
        </w:rPr>
        <w:t xml:space="preserve">Внести изменения в </w:t>
      </w:r>
      <w:r w:rsidRPr="00A93934">
        <w:rPr>
          <w:sz w:val="28"/>
          <w:szCs w:val="28"/>
        </w:rPr>
        <w:t>состав</w:t>
      </w:r>
      <w:r w:rsidRPr="005831FE">
        <w:rPr>
          <w:sz w:val="28"/>
          <w:szCs w:val="28"/>
        </w:rPr>
        <w:t xml:space="preserve"> комиссии по соблюдению требований </w:t>
      </w:r>
      <w:r>
        <w:rPr>
          <w:sz w:val="28"/>
          <w:szCs w:val="28"/>
        </w:rPr>
        <w:br/>
      </w:r>
      <w:r w:rsidRPr="005831FE">
        <w:rPr>
          <w:sz w:val="28"/>
          <w:szCs w:val="28"/>
        </w:rPr>
        <w:t>к служебному поведению руководителей муниципальных учреждений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5831FE">
        <w:rPr>
          <w:sz w:val="28"/>
          <w:szCs w:val="28"/>
        </w:rPr>
        <w:t>и предприятий городского округа Верхняя Пышма, акционерных обществ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5831FE">
        <w:rPr>
          <w:sz w:val="28"/>
          <w:szCs w:val="28"/>
        </w:rPr>
        <w:t xml:space="preserve">с долей участия городского округа Верхняя Пышма и урегулированию </w:t>
      </w:r>
      <w:r w:rsidRPr="005831FE">
        <w:rPr>
          <w:sz w:val="28"/>
          <w:szCs w:val="28"/>
        </w:rPr>
        <w:lastRenderedPageBreak/>
        <w:t>конфликта интересов (д</w:t>
      </w:r>
      <w:r>
        <w:rPr>
          <w:sz w:val="28"/>
          <w:szCs w:val="28"/>
        </w:rPr>
        <w:t>алее – комиссия), утвержденный п</w:t>
      </w:r>
      <w:r w:rsidRPr="005831FE">
        <w:rPr>
          <w:sz w:val="28"/>
          <w:szCs w:val="28"/>
        </w:rPr>
        <w:t>остановлением администрации городского окру</w:t>
      </w:r>
      <w:r>
        <w:rPr>
          <w:sz w:val="28"/>
          <w:szCs w:val="28"/>
        </w:rPr>
        <w:t>га Верхняя Пышма от 06.04.2023 №</w:t>
      </w:r>
      <w:r w:rsidRPr="005831FE">
        <w:rPr>
          <w:sz w:val="28"/>
          <w:szCs w:val="28"/>
        </w:rPr>
        <w:t xml:space="preserve"> 326 </w:t>
      </w:r>
      <w:r>
        <w:rPr>
          <w:sz w:val="28"/>
          <w:szCs w:val="28"/>
        </w:rPr>
        <w:br/>
      </w:r>
      <w:r w:rsidRPr="005831FE">
        <w:rPr>
          <w:sz w:val="28"/>
          <w:szCs w:val="28"/>
        </w:rPr>
        <w:t>(в редакции от 28.08.2025 № 1130), следующие изменения:</w:t>
      </w:r>
    </w:p>
    <w:p w:rsidR="00A93934" w:rsidRPr="00E65266" w:rsidRDefault="00A93934" w:rsidP="00A93934">
      <w:pPr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5266">
        <w:rPr>
          <w:rFonts w:ascii="Liberation Serif" w:hAnsi="Liberation Serif" w:cs="Liberation Serif"/>
          <w:sz w:val="28"/>
          <w:szCs w:val="28"/>
        </w:rPr>
        <w:t>включить в состав комиссии Рудакову Ольгу Николаевну, главного специалист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E65266">
        <w:rPr>
          <w:rFonts w:ascii="Liberation Serif" w:hAnsi="Liberation Serif" w:cs="Liberation Serif"/>
          <w:sz w:val="28"/>
          <w:szCs w:val="28"/>
        </w:rPr>
        <w:t xml:space="preserve"> сектора муниципальной службы, кадров и наград управления делами администрации городского округа Верхняя Пышма; </w:t>
      </w:r>
    </w:p>
    <w:p w:rsidR="00A93934" w:rsidRPr="005831FE" w:rsidRDefault="00A93934" w:rsidP="00A93934">
      <w:pPr>
        <w:pStyle w:val="ConsPlusNormal"/>
        <w:numPr>
          <w:ilvl w:val="0"/>
          <w:numId w:val="3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5831FE">
        <w:rPr>
          <w:sz w:val="28"/>
          <w:szCs w:val="28"/>
        </w:rPr>
        <w:t>изложить строки 3, 4 в следующей редакции:</w:t>
      </w:r>
    </w:p>
    <w:p w:rsidR="00A93934" w:rsidRPr="005831FE" w:rsidRDefault="00A93934" w:rsidP="00A93934">
      <w:pPr>
        <w:pStyle w:val="ConsPlusNormal"/>
        <w:ind w:firstLine="540"/>
        <w:jc w:val="both"/>
        <w:rPr>
          <w:sz w:val="26"/>
          <w:szCs w:val="26"/>
        </w:rPr>
      </w:pPr>
    </w:p>
    <w:tbl>
      <w:tblPr>
        <w:tblW w:w="921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211"/>
        <w:gridCol w:w="340"/>
        <w:gridCol w:w="6039"/>
      </w:tblGrid>
      <w:tr w:rsidR="00A93934" w:rsidRPr="00A01903" w:rsidTr="00194744">
        <w:tc>
          <w:tcPr>
            <w:tcW w:w="624" w:type="dxa"/>
            <w:hideMark/>
          </w:tcPr>
          <w:p w:rsidR="00A93934" w:rsidRPr="00A01903" w:rsidRDefault="00A93934" w:rsidP="00194744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A01903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211" w:type="dxa"/>
            <w:hideMark/>
          </w:tcPr>
          <w:p w:rsidR="00A93934" w:rsidRPr="00A01903" w:rsidRDefault="00A93934" w:rsidP="00194744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A01903">
              <w:rPr>
                <w:sz w:val="28"/>
                <w:szCs w:val="28"/>
                <w:lang w:eastAsia="en-US"/>
              </w:rPr>
              <w:t>Рудакова Ольга Николаевна</w:t>
            </w:r>
          </w:p>
        </w:tc>
        <w:tc>
          <w:tcPr>
            <w:tcW w:w="340" w:type="dxa"/>
            <w:hideMark/>
          </w:tcPr>
          <w:p w:rsidR="00A93934" w:rsidRPr="00A01903" w:rsidRDefault="00A93934" w:rsidP="00194744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39" w:type="dxa"/>
            <w:hideMark/>
          </w:tcPr>
          <w:p w:rsidR="00A93934" w:rsidRPr="00A01903" w:rsidRDefault="00A93934" w:rsidP="00194744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A01903">
              <w:rPr>
                <w:sz w:val="28"/>
                <w:szCs w:val="28"/>
                <w:lang w:eastAsia="en-US"/>
              </w:rPr>
              <w:t>главный специалист сектора муниципальной службы, кадров и наград управления делами администрации городского округа Верхняя Пышма, секретарь комиссии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A93934" w:rsidRPr="00A01903" w:rsidTr="00194744">
        <w:tc>
          <w:tcPr>
            <w:tcW w:w="624" w:type="dxa"/>
            <w:hideMark/>
          </w:tcPr>
          <w:p w:rsidR="00A93934" w:rsidRPr="00A01903" w:rsidRDefault="00A93934" w:rsidP="00194744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A01903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211" w:type="dxa"/>
            <w:hideMark/>
          </w:tcPr>
          <w:p w:rsidR="00A93934" w:rsidRPr="00A01903" w:rsidRDefault="00A93934" w:rsidP="00194744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A01903">
              <w:rPr>
                <w:sz w:val="28"/>
                <w:szCs w:val="28"/>
                <w:lang w:eastAsia="en-US"/>
              </w:rPr>
              <w:t>Гончарук Наталья Валерьевна</w:t>
            </w:r>
          </w:p>
        </w:tc>
        <w:tc>
          <w:tcPr>
            <w:tcW w:w="340" w:type="dxa"/>
            <w:hideMark/>
          </w:tcPr>
          <w:p w:rsidR="00A93934" w:rsidRPr="00A01903" w:rsidRDefault="00A93934" w:rsidP="00194744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39" w:type="dxa"/>
            <w:hideMark/>
          </w:tcPr>
          <w:p w:rsidR="00A93934" w:rsidRPr="00A01903" w:rsidRDefault="00A93934" w:rsidP="00194744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исполняющий обязанности</w:t>
            </w:r>
            <w:r w:rsidRPr="00A01903">
              <w:rPr>
                <w:sz w:val="28"/>
                <w:szCs w:val="28"/>
                <w:lang w:eastAsia="en-US"/>
              </w:rPr>
              <w:t xml:space="preserve"> начальника управления делами администрации городского округа Верхняя Пышма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</w:tr>
    </w:tbl>
    <w:p w:rsidR="00A93934" w:rsidRPr="005831FE" w:rsidRDefault="00A93934" w:rsidP="00A93934">
      <w:pPr>
        <w:pStyle w:val="ConsPlusNormal"/>
        <w:jc w:val="both"/>
        <w:rPr>
          <w:sz w:val="28"/>
          <w:szCs w:val="28"/>
        </w:rPr>
      </w:pPr>
    </w:p>
    <w:p w:rsidR="00A93934" w:rsidRPr="005831FE" w:rsidRDefault="00A93934" w:rsidP="00A93934">
      <w:pPr>
        <w:pStyle w:val="ConsPlusNormal"/>
        <w:numPr>
          <w:ilvl w:val="0"/>
          <w:numId w:val="1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газете «Красное знамя»</w:t>
      </w:r>
      <w:r w:rsidRPr="005831FE">
        <w:rPr>
          <w:sz w:val="28"/>
          <w:szCs w:val="28"/>
        </w:rPr>
        <w:t>, на официальном интернет-портале правовой информации городского округа Верхняя Пышма (</w:t>
      </w:r>
      <w:r w:rsidRPr="00A93934">
        <w:rPr>
          <w:sz w:val="28"/>
          <w:szCs w:val="28"/>
          <w:lang w:val="en-US"/>
        </w:rPr>
        <w:t>www</w:t>
      </w:r>
      <w:r w:rsidRPr="00A93934">
        <w:rPr>
          <w:sz w:val="28"/>
          <w:szCs w:val="28"/>
        </w:rPr>
        <w:t>.</w:t>
      </w:r>
      <w:proofErr w:type="spellStart"/>
      <w:r w:rsidRPr="00A93934">
        <w:rPr>
          <w:sz w:val="28"/>
          <w:szCs w:val="28"/>
        </w:rPr>
        <w:t>верхняяпышма-право.рф</w:t>
      </w:r>
      <w:proofErr w:type="spellEnd"/>
      <w:r w:rsidRPr="001D4ED2">
        <w:rPr>
          <w:sz w:val="28"/>
          <w:szCs w:val="28"/>
        </w:rPr>
        <w:t>), разместить на официальном сайте городского округа Верхняя Пышма (</w:t>
      </w:r>
      <w:r w:rsidRPr="00A93934">
        <w:rPr>
          <w:sz w:val="28"/>
          <w:szCs w:val="28"/>
        </w:rPr>
        <w:t>www.movp.ru</w:t>
      </w:r>
      <w:r w:rsidRPr="005831FE">
        <w:rPr>
          <w:sz w:val="28"/>
          <w:szCs w:val="28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A93934" w:rsidRPr="0013051B" w:rsidTr="00194744">
        <w:tc>
          <w:tcPr>
            <w:tcW w:w="6237" w:type="dxa"/>
            <w:vAlign w:val="bottom"/>
          </w:tcPr>
          <w:p w:rsidR="00A93934" w:rsidRDefault="00A93934" w:rsidP="0019474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A93934" w:rsidRDefault="00A93934" w:rsidP="0019474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A93934" w:rsidRPr="0013051B" w:rsidRDefault="00A93934" w:rsidP="00194744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93934" w:rsidRPr="0013051B" w:rsidRDefault="00A93934" w:rsidP="0019474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A93934" w:rsidRPr="001D4ED2" w:rsidRDefault="00A93934" w:rsidP="00A93934">
      <w:pPr>
        <w:pStyle w:val="ConsNormal"/>
        <w:widowControl/>
        <w:ind w:firstLine="0"/>
        <w:rPr>
          <w:rFonts w:ascii="Liberation Serif" w:hAnsi="Liberation Serif"/>
          <w:lang w:val="en-US"/>
        </w:rPr>
      </w:pPr>
      <w:r>
        <w:rPr>
          <w:rFonts w:ascii="Liberation Serif" w:hAnsi="Liberation Serif"/>
          <w:lang w:val="en-US"/>
        </w:rPr>
        <w:t xml:space="preserve"> </w:t>
      </w:r>
    </w:p>
    <w:p w:rsidR="00897DA2" w:rsidRDefault="00897DA2"/>
    <w:sectPr w:rsidR="00897DA2" w:rsidSect="00C4585C">
      <w:footerReference w:type="default" r:id="rId7"/>
      <w:headerReference w:type="first" r:id="rId8"/>
      <w:pgSz w:w="11906" w:h="16838"/>
      <w:pgMar w:top="851" w:right="624" w:bottom="567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2ED" w:rsidRDefault="001412ED" w:rsidP="00A93934">
      <w:r>
        <w:separator/>
      </w:r>
    </w:p>
  </w:endnote>
  <w:endnote w:type="continuationSeparator" w:id="0">
    <w:p w:rsidR="001412ED" w:rsidRDefault="001412ED" w:rsidP="00A9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1412ED" w:rsidP="00810AAA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Вр-683641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2ED" w:rsidRDefault="001412ED" w:rsidP="00A93934">
      <w:r>
        <w:separator/>
      </w:r>
    </w:p>
  </w:footnote>
  <w:footnote w:type="continuationSeparator" w:id="0">
    <w:p w:rsidR="001412ED" w:rsidRDefault="001412ED" w:rsidP="00A93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1412ED" w:rsidP="00810AAA">
    <w:pPr>
      <w:pStyle w:val="a4"/>
      <w:jc w:val="center"/>
    </w:pPr>
    <w:permStart w:id="949949859" w:edGrp="everyone"/>
    <w:permEnd w:id="94994985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607B6"/>
    <w:multiLevelType w:val="hybridMultilevel"/>
    <w:tmpl w:val="92160210"/>
    <w:lvl w:ilvl="0" w:tplc="775ED8EC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E72F18"/>
    <w:multiLevelType w:val="hybridMultilevel"/>
    <w:tmpl w:val="B30A377E"/>
    <w:lvl w:ilvl="0" w:tplc="937679F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FC54DDE"/>
    <w:multiLevelType w:val="hybridMultilevel"/>
    <w:tmpl w:val="66089706"/>
    <w:lvl w:ilvl="0" w:tplc="DEF298D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784"/>
    <w:rsid w:val="001412ED"/>
    <w:rsid w:val="00234784"/>
    <w:rsid w:val="00897DA2"/>
    <w:rsid w:val="00A9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E4106"/>
  <w15:chartTrackingRefBased/>
  <w15:docId w15:val="{20692C1A-9F04-4DE6-A7FB-3F58E977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93934"/>
    <w:rPr>
      <w:color w:val="0000FF"/>
      <w:u w:val="single"/>
    </w:rPr>
  </w:style>
  <w:style w:type="paragraph" w:styleId="a4">
    <w:name w:val="header"/>
    <w:basedOn w:val="a"/>
    <w:link w:val="a5"/>
    <w:rsid w:val="00A939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939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A939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939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9393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A93934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2025-10-22T11:44:00Z</dcterms:created>
  <dcterms:modified xsi:type="dcterms:W3CDTF">2025-10-22T11:44:00Z</dcterms:modified>
</cp:coreProperties>
</file>