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345D76" w:rsidTr="00345D76">
        <w:trPr>
          <w:trHeight w:val="524"/>
        </w:trPr>
        <w:tc>
          <w:tcPr>
            <w:tcW w:w="9460" w:type="dxa"/>
            <w:gridSpan w:val="5"/>
            <w:hideMark/>
          </w:tcPr>
          <w:p w:rsidR="00345D76" w:rsidRDefault="00345D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5D76" w:rsidRDefault="00345D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5D76" w:rsidRDefault="00345D7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5D76" w:rsidRDefault="00345D7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EA1B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5D76" w:rsidTr="00345D76">
        <w:trPr>
          <w:trHeight w:val="524"/>
        </w:trPr>
        <w:tc>
          <w:tcPr>
            <w:tcW w:w="284" w:type="dxa"/>
            <w:vAlign w:val="bottom"/>
            <w:hideMark/>
          </w:tcPr>
          <w:p w:rsidR="00345D76" w:rsidRDefault="00345D7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45D76" w:rsidRDefault="00345D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345D76" w:rsidRDefault="00345D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45D76" w:rsidRDefault="00345D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5D76" w:rsidRDefault="00345D7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5D76" w:rsidTr="00345D76">
        <w:trPr>
          <w:trHeight w:val="130"/>
        </w:trPr>
        <w:tc>
          <w:tcPr>
            <w:tcW w:w="9460" w:type="dxa"/>
            <w:gridSpan w:val="5"/>
          </w:tcPr>
          <w:p w:rsidR="00345D76" w:rsidRDefault="00345D7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5D76" w:rsidTr="00345D76">
        <w:tc>
          <w:tcPr>
            <w:tcW w:w="9460" w:type="dxa"/>
            <w:gridSpan w:val="5"/>
          </w:tcPr>
          <w:p w:rsidR="00345D76" w:rsidRDefault="00345D7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5D76" w:rsidRDefault="00345D7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45D76" w:rsidRDefault="00345D7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5D76" w:rsidTr="00345D76">
        <w:tc>
          <w:tcPr>
            <w:tcW w:w="9460" w:type="dxa"/>
            <w:gridSpan w:val="5"/>
            <w:hideMark/>
          </w:tcPr>
          <w:p w:rsidR="00345D76" w:rsidRDefault="00345D7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</w:t>
            </w:r>
          </w:p>
        </w:tc>
      </w:tr>
      <w:tr w:rsidR="00345D76" w:rsidTr="00345D76">
        <w:tc>
          <w:tcPr>
            <w:tcW w:w="9460" w:type="dxa"/>
            <w:gridSpan w:val="5"/>
          </w:tcPr>
          <w:p w:rsidR="00345D76" w:rsidRDefault="00345D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45D76" w:rsidRDefault="00345D7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45D76" w:rsidRDefault="00345D76" w:rsidP="00345D76">
      <w:pPr>
        <w:widowControl w:val="0"/>
        <w:ind w:firstLine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соответствии со статьей 179 Бюджетного кодекса Российской Федерации, статьями 53, 54 Федерального закона от 20 марта 2025 года № 33-ФЗ «Об общих принципах организации местного самоуправления в единой системе публичной власти», Решением Думы городского округа Верхняя Пышма от </w:t>
      </w:r>
      <w:r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>20.12.2024 № 19/2</w:t>
      </w:r>
      <w:r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br/>
        <w:t xml:space="preserve">«О бюджете городского округа Верхняя Пышма на 2025 год и плановый период 2026 и 2027 годов» (в редакции от 30.10.2025 № 30/2),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Верхняя Пышма Свердловской области, </w:t>
      </w:r>
      <w:r>
        <w:rPr>
          <w:rFonts w:ascii="Liberation Serif" w:hAnsi="Liberation Serif"/>
          <w:color w:val="000000"/>
          <w:sz w:val="26"/>
          <w:szCs w:val="26"/>
        </w:rPr>
        <w:t xml:space="preserve">в целях уточнения объемов финансирования на период 2025−2027 годов, </w:t>
      </w:r>
      <w:r>
        <w:rPr>
          <w:rFonts w:ascii="Liberation Serif" w:hAnsi="Liberation Serif"/>
          <w:sz w:val="26"/>
          <w:szCs w:val="26"/>
        </w:rPr>
        <w:t>администрация городского округа Верхняя Пышма</w:t>
      </w:r>
    </w:p>
    <w:p w:rsidR="00345D76" w:rsidRDefault="00345D76" w:rsidP="00345D7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45D76" w:rsidRDefault="00345D76" w:rsidP="00345D76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1. Внести в муниципальную программу «Повышение эффективности управления муниципальной собственностью на территории городского </w:t>
      </w:r>
      <w:r>
        <w:rPr>
          <w:rFonts w:ascii="Liberation Serif" w:hAnsi="Liberation Serif"/>
          <w:sz w:val="26"/>
          <w:szCs w:val="26"/>
        </w:rPr>
        <w:br/>
        <w:t xml:space="preserve">округа Верхняя Пышма до 2027 года», утвержденную постановлением администрации городского округа Верхняя Пышма от 30.09.2014 № 1711 </w:t>
      </w:r>
      <w:r>
        <w:rPr>
          <w:rFonts w:ascii="Liberation Serif" w:hAnsi="Liberation Serif"/>
          <w:sz w:val="26"/>
          <w:szCs w:val="26"/>
        </w:rPr>
        <w:br/>
        <w:t>(в редакции от 21.08.2025 № 1112), (далее – Программа) следующие изменения:</w:t>
      </w:r>
    </w:p>
    <w:p w:rsidR="00345D76" w:rsidRDefault="00345D76" w:rsidP="00345D76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1) в паспорте Программы строку «Объем финансирования муниципальной программы по годам реализации, рублей» изложить </w:t>
      </w:r>
      <w:r>
        <w:rPr>
          <w:rFonts w:ascii="Liberation Serif" w:hAnsi="Liberation Serif"/>
          <w:sz w:val="26"/>
          <w:szCs w:val="26"/>
        </w:rPr>
        <w:br/>
        <w:t>в следующей редакции:</w:t>
      </w:r>
    </w:p>
    <w:p w:rsidR="00345D76" w:rsidRDefault="00345D76" w:rsidP="00345D76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5912"/>
      </w:tblGrid>
      <w:tr w:rsidR="00345D76" w:rsidTr="00345D76"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76" w:rsidRDefault="00345D76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Объем финансирования</w:t>
            </w:r>
          </w:p>
          <w:p w:rsidR="00345D76" w:rsidRDefault="00345D76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муниципальной</w:t>
            </w:r>
          </w:p>
          <w:p w:rsidR="00345D76" w:rsidRDefault="00345D76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программы по годам</w:t>
            </w:r>
          </w:p>
          <w:p w:rsidR="00345D76" w:rsidRDefault="00345D76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реализации, тыс. рублей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76" w:rsidRDefault="00345D76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  <w:t>ВСЕГО:</w:t>
            </w:r>
          </w:p>
          <w:p w:rsidR="00345D76" w:rsidRDefault="00345D76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</w:pPr>
            <w:r>
              <w:rPr>
                <w:rStyle w:val="CharacterStyle5"/>
                <w:rFonts w:ascii="Liberation Serif" w:hAnsi="Liberation Serif"/>
                <w:sz w:val="26"/>
                <w:szCs w:val="26"/>
              </w:rPr>
              <w:t>2 015 991,9 тыс. рублей</w:t>
            </w:r>
            <w:r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:rsidR="00345D76" w:rsidRDefault="00345D76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  <w:t>в том числе:</w:t>
            </w:r>
          </w:p>
          <w:p w:rsidR="00345D76" w:rsidRDefault="00345D76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  <w:t xml:space="preserve">2019 год – 33 399,9 тыс. рублей, </w:t>
            </w:r>
          </w:p>
          <w:p w:rsidR="00345D76" w:rsidRDefault="00345D76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  <w:t xml:space="preserve">2020 год – 42 712,0 тыс. рублей, </w:t>
            </w:r>
          </w:p>
          <w:p w:rsidR="00345D76" w:rsidRDefault="00345D76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  <w:t xml:space="preserve">2021 год – 312 411,0 тыс. рублей, </w:t>
            </w:r>
          </w:p>
          <w:p w:rsidR="00345D76" w:rsidRDefault="00345D76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  <w:t xml:space="preserve">2022 год – 190 348,6 тыс. рублей, </w:t>
            </w:r>
          </w:p>
          <w:p w:rsidR="00345D76" w:rsidRDefault="00345D76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  <w:t xml:space="preserve">2023 год – 416 786,6 тыс. рублей, </w:t>
            </w:r>
          </w:p>
          <w:p w:rsidR="00345D76" w:rsidRDefault="00345D76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  <w:lastRenderedPageBreak/>
              <w:t xml:space="preserve">2024 год – 351 370,5 тыс. рублей, </w:t>
            </w:r>
          </w:p>
          <w:p w:rsidR="00345D76" w:rsidRDefault="00345D76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  <w:t xml:space="preserve">2025 год – 376 732,1 тыс. рублей, </w:t>
            </w:r>
          </w:p>
          <w:p w:rsidR="00345D76" w:rsidRDefault="00345D76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  <w:t xml:space="preserve">2026 год – 149 331,9 тыс. рублей, </w:t>
            </w:r>
          </w:p>
          <w:p w:rsidR="00345D76" w:rsidRDefault="00345D76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  <w:t>2027 год – 142 899,3 тыс. рублей</w:t>
            </w:r>
          </w:p>
          <w:p w:rsidR="00345D76" w:rsidRDefault="00345D76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  <w:t>из них:</w:t>
            </w:r>
          </w:p>
          <w:p w:rsidR="00345D76" w:rsidRDefault="00345D76">
            <w:pPr>
              <w:spacing w:line="252" w:lineRule="auto"/>
              <w:ind w:left="142" w:right="115"/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  <w:t>местный бюджет</w:t>
            </w:r>
          </w:p>
          <w:p w:rsidR="00345D76" w:rsidRDefault="00345D76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</w:pPr>
            <w:r>
              <w:rPr>
                <w:rStyle w:val="CharacterStyle5"/>
                <w:rFonts w:ascii="Liberation Serif" w:hAnsi="Liberation Serif"/>
                <w:sz w:val="26"/>
                <w:szCs w:val="26"/>
              </w:rPr>
              <w:t>2 015 991,9 тыс. рублей</w:t>
            </w:r>
            <w:r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  <w:t xml:space="preserve"> </w:t>
            </w:r>
          </w:p>
          <w:p w:rsidR="00345D76" w:rsidRDefault="00345D76">
            <w:pPr>
              <w:spacing w:line="252" w:lineRule="auto"/>
              <w:ind w:left="142"/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  <w:t>в том числе:</w:t>
            </w:r>
          </w:p>
          <w:p w:rsidR="00345D76" w:rsidRDefault="00345D76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  <w:t xml:space="preserve">2019 год – 33 399,9 тыс. рублей, </w:t>
            </w:r>
          </w:p>
          <w:p w:rsidR="00345D76" w:rsidRDefault="00345D76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  <w:t xml:space="preserve">2020 год – 42 712,0 тыс. рублей, </w:t>
            </w:r>
          </w:p>
          <w:p w:rsidR="00345D76" w:rsidRDefault="00345D76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  <w:t xml:space="preserve">2021 год – 312 411,0 тыс. рублей, </w:t>
            </w:r>
          </w:p>
          <w:p w:rsidR="00345D76" w:rsidRDefault="00345D76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  <w:t xml:space="preserve">2022 год – 190 348,6 тыс. рублей, </w:t>
            </w:r>
          </w:p>
          <w:p w:rsidR="00345D76" w:rsidRDefault="00345D76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  <w:t xml:space="preserve">2023 год – 416 786,6 тыс. рублей, </w:t>
            </w:r>
          </w:p>
          <w:p w:rsidR="00345D76" w:rsidRDefault="00345D76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  <w:t xml:space="preserve">2024 год – 351 370,5 тыс. рублей, </w:t>
            </w:r>
          </w:p>
          <w:p w:rsidR="00345D76" w:rsidRDefault="00345D76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  <w:t xml:space="preserve">2025 год – 376 732,1 тыс. рублей, </w:t>
            </w:r>
          </w:p>
          <w:p w:rsidR="00345D76" w:rsidRDefault="00345D76">
            <w:pPr>
              <w:spacing w:line="252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  <w:t xml:space="preserve">2026 год – 149 331,9 тыс. рублей, </w:t>
            </w:r>
          </w:p>
          <w:p w:rsidR="00345D76" w:rsidRDefault="00345D76">
            <w:pPr>
              <w:spacing w:line="252" w:lineRule="auto"/>
              <w:ind w:left="142" w:right="28"/>
              <w:rPr>
                <w:rFonts w:ascii="Liberation Serif" w:eastAsia="Calibri" w:hAnsi="Liberation Serif" w:cs="Calibri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6"/>
                <w:szCs w:val="26"/>
                <w:lang w:eastAsia="en-US"/>
              </w:rPr>
              <w:t>2027 год – 142 899,3 тыс. рублей</w:t>
            </w:r>
          </w:p>
        </w:tc>
      </w:tr>
    </w:tbl>
    <w:p w:rsidR="00345D76" w:rsidRDefault="00345D76" w:rsidP="00345D76">
      <w:pPr>
        <w:widowControl w:val="0"/>
        <w:ind w:firstLine="567"/>
        <w:jc w:val="both"/>
        <w:rPr>
          <w:rFonts w:ascii="Liberation Serif" w:hAnsi="Liberation Serif"/>
          <w:sz w:val="26"/>
          <w:szCs w:val="26"/>
        </w:rPr>
      </w:pPr>
    </w:p>
    <w:p w:rsidR="00345D76" w:rsidRDefault="00345D76" w:rsidP="00345D76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2) приложение № 2 к Программе изложить в новой редакции (прилагается).</w:t>
      </w:r>
    </w:p>
    <w:p w:rsidR="00345D76" w:rsidRDefault="00345D76" w:rsidP="00345D7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6"/>
          <w:szCs w:val="26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6"/>
          <w:szCs w:val="26"/>
          <w:lang w:val="en-US"/>
        </w:rPr>
        <w:t>www</w:t>
      </w:r>
      <w:r>
        <w:rPr>
          <w:rFonts w:ascii="Liberation Serif" w:hAnsi="Liberation Serif"/>
          <w:sz w:val="26"/>
          <w:szCs w:val="26"/>
        </w:rPr>
        <w:t>.</w:t>
      </w:r>
      <w:proofErr w:type="spellStart"/>
      <w:r>
        <w:rPr>
          <w:rFonts w:ascii="Liberation Serif" w:hAnsi="Liberation Serif"/>
          <w:sz w:val="26"/>
          <w:szCs w:val="26"/>
          <w:lang w:val="en-US"/>
        </w:rPr>
        <w:t>movp</w:t>
      </w:r>
      <w:proofErr w:type="spellEnd"/>
      <w:r>
        <w:rPr>
          <w:rFonts w:ascii="Liberation Serif" w:hAnsi="Liberation Serif"/>
          <w:sz w:val="26"/>
          <w:szCs w:val="26"/>
        </w:rPr>
        <w:t>.</w:t>
      </w:r>
      <w:proofErr w:type="spellStart"/>
      <w:r>
        <w:rPr>
          <w:rFonts w:ascii="Liberation Serif" w:hAnsi="Liberation Serif"/>
          <w:sz w:val="26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6"/>
          <w:szCs w:val="26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345D76" w:rsidTr="00345D76">
        <w:tc>
          <w:tcPr>
            <w:tcW w:w="6237" w:type="dxa"/>
            <w:vAlign w:val="bottom"/>
          </w:tcPr>
          <w:p w:rsidR="00345D76" w:rsidRDefault="00345D7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45D76" w:rsidRDefault="00345D7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45D76" w:rsidRDefault="00345D7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45D76" w:rsidRDefault="00345D7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345D76" w:rsidRDefault="00345D76" w:rsidP="00345D76">
      <w:pPr>
        <w:pStyle w:val="ConsNormal"/>
        <w:widowControl/>
        <w:ind w:firstLine="0"/>
        <w:rPr>
          <w:rFonts w:ascii="Liberation Serif" w:hAnsi="Liberation Serif"/>
        </w:rPr>
      </w:pPr>
    </w:p>
    <w:p w:rsidR="00345D76" w:rsidRDefault="00345D76">
      <w:pPr>
        <w:spacing w:after="160" w:line="259" w:lineRule="auto"/>
        <w:sectPr w:rsidR="00345D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7"/>
        <w:gridCol w:w="453"/>
        <w:gridCol w:w="331"/>
        <w:gridCol w:w="331"/>
        <w:gridCol w:w="331"/>
        <w:gridCol w:w="331"/>
        <w:gridCol w:w="331"/>
        <w:gridCol w:w="236"/>
        <w:gridCol w:w="236"/>
        <w:gridCol w:w="236"/>
        <w:gridCol w:w="11914"/>
      </w:tblGrid>
      <w:tr w:rsidR="00345D76" w:rsidTr="004E03D0">
        <w:trPr>
          <w:trHeight w:val="13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76" w:rsidRDefault="00345D76" w:rsidP="004E03D0"/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76" w:rsidRDefault="00345D76" w:rsidP="004E03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76" w:rsidRDefault="00345D76" w:rsidP="004E03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76" w:rsidRDefault="00345D76" w:rsidP="004E03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76" w:rsidRDefault="00345D76" w:rsidP="004E03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76" w:rsidRDefault="00345D76" w:rsidP="004E03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76" w:rsidRDefault="00345D76" w:rsidP="004E03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D76" w:rsidRDefault="00345D76" w:rsidP="004E03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D76" w:rsidRDefault="00345D76" w:rsidP="004E03D0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D76" w:rsidRDefault="00345D76" w:rsidP="004E03D0">
            <w:pPr>
              <w:rPr>
                <w:sz w:val="20"/>
                <w:szCs w:val="20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D76" w:rsidRDefault="00345D76" w:rsidP="004E03D0">
            <w:pPr>
              <w:ind w:left="6053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К постановлению администрации</w:t>
            </w:r>
          </w:p>
          <w:p w:rsidR="00345D76" w:rsidRDefault="00345D76" w:rsidP="004E03D0">
            <w:pPr>
              <w:ind w:left="6053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городского округа Верхняя Пышма</w:t>
            </w:r>
          </w:p>
          <w:tbl>
            <w:tblPr>
              <w:tblW w:w="0" w:type="auto"/>
              <w:tblInd w:w="5997" w:type="dxa"/>
              <w:tblLayout w:type="fixed"/>
              <w:tblLook w:val="04A0" w:firstRow="1" w:lastRow="0" w:firstColumn="1" w:lastColumn="0" w:noHBand="0" w:noVBand="1"/>
            </w:tblPr>
            <w:tblGrid>
              <w:gridCol w:w="476"/>
              <w:gridCol w:w="1437"/>
              <w:gridCol w:w="394"/>
              <w:gridCol w:w="783"/>
            </w:tblGrid>
            <w:tr w:rsidR="00345D76" w:rsidTr="004E03D0">
              <w:trPr>
                <w:trHeight w:val="267"/>
              </w:trPr>
              <w:tc>
                <w:tcPr>
                  <w:tcW w:w="476" w:type="dxa"/>
                  <w:hideMark/>
                </w:tcPr>
                <w:p w:rsidR="00345D76" w:rsidRDefault="00345D76" w:rsidP="004E03D0">
                  <w:pPr>
                    <w:ind w:left="-71" w:right="-75"/>
                    <w:rPr>
                      <w:rFonts w:ascii="Liberation Serif" w:hAnsi="Liberation Serif"/>
                      <w:sz w:val="22"/>
                    </w:rPr>
                  </w:pPr>
                  <w:r>
                    <w:rPr>
                      <w:rFonts w:ascii="Liberation Serif" w:hAnsi="Liberation Serif"/>
                      <w:sz w:val="22"/>
                    </w:rPr>
                    <w:t xml:space="preserve">от 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345D76" w:rsidRDefault="00345D76" w:rsidP="004E03D0">
                  <w:pPr>
                    <w:ind w:left="45"/>
                    <w:rPr>
                      <w:rFonts w:ascii="Liberation Serif" w:hAnsi="Liberation Serif"/>
                      <w:sz w:val="22"/>
                    </w:rPr>
                  </w:pPr>
                </w:p>
              </w:tc>
              <w:tc>
                <w:tcPr>
                  <w:tcW w:w="394" w:type="dxa"/>
                  <w:hideMark/>
                </w:tcPr>
                <w:p w:rsidR="00345D76" w:rsidRDefault="00345D76" w:rsidP="004E03D0">
                  <w:pPr>
                    <w:ind w:left="45"/>
                    <w:rPr>
                      <w:rFonts w:ascii="Liberation Serif" w:hAnsi="Liberation Serif"/>
                      <w:sz w:val="22"/>
                    </w:rPr>
                  </w:pPr>
                  <w:r>
                    <w:rPr>
                      <w:rFonts w:ascii="Liberation Serif" w:hAnsi="Liberation Serif"/>
                      <w:sz w:val="22"/>
                    </w:rPr>
                    <w:t>№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345D76" w:rsidRDefault="00345D76" w:rsidP="004E03D0">
                  <w:pPr>
                    <w:ind w:left="45"/>
                    <w:rPr>
                      <w:rFonts w:ascii="Liberation Serif" w:hAnsi="Liberation Serif"/>
                      <w:sz w:val="22"/>
                    </w:rPr>
                  </w:pPr>
                </w:p>
              </w:tc>
            </w:tr>
          </w:tbl>
          <w:p w:rsidR="00345D76" w:rsidRDefault="00345D76" w:rsidP="004E03D0">
            <w:pPr>
              <w:ind w:left="6620"/>
              <w:jc w:val="both"/>
              <w:rPr>
                <w:rFonts w:ascii="Liberation Serif" w:hAnsi="Liberation Serif"/>
                <w:sz w:val="22"/>
              </w:rPr>
            </w:pPr>
          </w:p>
          <w:p w:rsidR="00345D76" w:rsidRDefault="00345D76" w:rsidP="004E03D0">
            <w:pPr>
              <w:tabs>
                <w:tab w:val="left" w:pos="6034"/>
              </w:tabs>
              <w:jc w:val="both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 xml:space="preserve">                                                                                                             </w:t>
            </w:r>
            <w:r>
              <w:rPr>
                <w:rFonts w:ascii="Liberation Serif" w:hAnsi="Liberation Serif"/>
                <w:sz w:val="22"/>
              </w:rPr>
              <w:t xml:space="preserve">Приложение № 2  </w:t>
            </w:r>
          </w:p>
          <w:p w:rsidR="00345D76" w:rsidRDefault="00345D76" w:rsidP="004E03D0">
            <w:pPr>
              <w:jc w:val="center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 xml:space="preserve">                                                                               </w:t>
            </w:r>
            <w:r>
              <w:rPr>
                <w:rFonts w:ascii="Liberation Serif" w:hAnsi="Liberation Serif"/>
                <w:sz w:val="22"/>
              </w:rPr>
              <w:t>к муниципальной программе «Повышение</w:t>
            </w:r>
          </w:p>
          <w:p w:rsidR="00345D76" w:rsidRDefault="00345D76" w:rsidP="004E03D0">
            <w:pPr>
              <w:jc w:val="center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 xml:space="preserve">                                                     </w:t>
            </w:r>
            <w:r>
              <w:rPr>
                <w:rFonts w:ascii="Liberation Serif" w:hAnsi="Liberation Serif"/>
                <w:sz w:val="22"/>
              </w:rPr>
              <w:t xml:space="preserve"> эффективности управления</w:t>
            </w:r>
          </w:p>
          <w:p w:rsidR="00345D76" w:rsidRDefault="00345D76" w:rsidP="004E03D0">
            <w:pPr>
              <w:jc w:val="center"/>
              <w:rPr>
                <w:rFonts w:ascii="Liberation Serif" w:hAnsi="Liberation Serif"/>
                <w:sz w:val="22"/>
              </w:rPr>
            </w:pPr>
            <w:r w:rsidRPr="008B0E48">
              <w:rPr>
                <w:rFonts w:ascii="Liberation Serif" w:hAnsi="Liberation Serif"/>
                <w:sz w:val="22"/>
              </w:rPr>
              <w:t xml:space="preserve">                                                                                       </w:t>
            </w:r>
            <w:r>
              <w:rPr>
                <w:rFonts w:ascii="Liberation Serif" w:hAnsi="Liberation Serif"/>
                <w:sz w:val="22"/>
              </w:rPr>
              <w:t xml:space="preserve"> муниципальной собственностью на территории</w:t>
            </w:r>
          </w:p>
          <w:p w:rsidR="00345D76" w:rsidRDefault="00345D76" w:rsidP="004E03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Liberation Serif" w:hAnsi="Liberation Serif"/>
                <w:sz w:val="22"/>
              </w:rPr>
              <w:t xml:space="preserve">                                                                                            городского округа Верхняя Пышма до 2027 года»          </w:t>
            </w:r>
            <w:r w:rsidRPr="008B0E48">
              <w:rPr>
                <w:rFonts w:ascii="Liberation Serif" w:hAnsi="Liberation Serif"/>
                <w:sz w:val="22"/>
              </w:rPr>
              <w:t xml:space="preserve">   </w:t>
            </w:r>
            <w:r>
              <w:rPr>
                <w:rFonts w:ascii="Liberation Serif" w:hAnsi="Liberation Serif"/>
                <w:sz w:val="22"/>
              </w:rPr>
              <w:t xml:space="preserve"> </w:t>
            </w:r>
          </w:p>
        </w:tc>
      </w:tr>
      <w:tr w:rsidR="00345D76" w:rsidRPr="003935B5" w:rsidTr="004E03D0">
        <w:trPr>
          <w:trHeight w:val="510"/>
        </w:trPr>
        <w:tc>
          <w:tcPr>
            <w:tcW w:w="202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345D76" w:rsidRPr="003935B5" w:rsidTr="004E03D0">
        <w:trPr>
          <w:trHeight w:val="285"/>
        </w:trPr>
        <w:tc>
          <w:tcPr>
            <w:tcW w:w="202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345D76" w:rsidRPr="003935B5" w:rsidTr="004E03D0">
        <w:trPr>
          <w:trHeight w:val="510"/>
        </w:trPr>
        <w:tc>
          <w:tcPr>
            <w:tcW w:w="202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«Повышение эффективности управления муниципальной собственностью на территории городского округа Верхняя Пышма до 2027 года»</w:t>
            </w:r>
          </w:p>
        </w:tc>
      </w:tr>
    </w:tbl>
    <w:p w:rsidR="00345D76" w:rsidRPr="003935B5" w:rsidRDefault="00345D76" w:rsidP="00345D76">
      <w:pPr>
        <w:rPr>
          <w:rFonts w:ascii="Liberation Serif" w:hAnsi="Liberation Serif"/>
          <w:sz w:val="22"/>
        </w:rPr>
      </w:pPr>
    </w:p>
    <w:tbl>
      <w:tblPr>
        <w:tblW w:w="150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2410"/>
        <w:gridCol w:w="1275"/>
        <w:gridCol w:w="992"/>
        <w:gridCol w:w="993"/>
        <w:gridCol w:w="992"/>
        <w:gridCol w:w="992"/>
        <w:gridCol w:w="992"/>
        <w:gridCol w:w="941"/>
        <w:gridCol w:w="941"/>
        <w:gridCol w:w="941"/>
        <w:gridCol w:w="1005"/>
        <w:gridCol w:w="1701"/>
      </w:tblGrid>
      <w:tr w:rsidR="00345D76" w:rsidRPr="003935B5" w:rsidTr="004E03D0">
        <w:trPr>
          <w:cantSplit/>
          <w:trHeight w:val="51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№ строки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345D76" w:rsidRPr="003935B5" w:rsidTr="004E03D0">
        <w:trPr>
          <w:cantSplit/>
          <w:trHeight w:val="87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2023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2024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ind w:right="-28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2025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2026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2027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</w:tr>
    </w:tbl>
    <w:p w:rsidR="00345D76" w:rsidRPr="003935B5" w:rsidRDefault="00345D76" w:rsidP="00345D76">
      <w:pPr>
        <w:rPr>
          <w:rFonts w:ascii="Liberation Serif" w:hAnsi="Liberation Serif"/>
        </w:rPr>
      </w:pPr>
    </w:p>
    <w:tbl>
      <w:tblPr>
        <w:tblW w:w="150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2423"/>
        <w:gridCol w:w="1262"/>
        <w:gridCol w:w="991"/>
        <w:gridCol w:w="991"/>
        <w:gridCol w:w="995"/>
        <w:gridCol w:w="992"/>
        <w:gridCol w:w="993"/>
        <w:gridCol w:w="944"/>
        <w:gridCol w:w="936"/>
        <w:gridCol w:w="955"/>
        <w:gridCol w:w="992"/>
        <w:gridCol w:w="1701"/>
      </w:tblGrid>
      <w:tr w:rsidR="00345D76" w:rsidRPr="003935B5" w:rsidTr="004E03D0">
        <w:trPr>
          <w:cantSplit/>
          <w:trHeight w:val="255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8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ind w:right="-76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sz w:val="22"/>
              </w:rPr>
              <w:t>13</w:t>
            </w:r>
          </w:p>
        </w:tc>
      </w:tr>
      <w:tr w:rsidR="00345D76" w:rsidRPr="003935B5" w:rsidTr="004E03D0">
        <w:trPr>
          <w:cantSplit/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МУНИЦИПАЛЬНОЙ ПРОГРАММЕ,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2 015 991,9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33 399,9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42 712,0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312 411,0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190 348,6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416 786,6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351 370,5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376 732,1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149 331,9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142 899,3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2 015 991,9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33 399,9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42 712,0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312 411,0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190 348,6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416 786,6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351 370,5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376 732,1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149 331,9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142 899,3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Капитальные вложения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1 626 142,9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323 819,0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4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1 626 142,9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323 819,0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389 849,0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19 419,4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20 851,5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26 166,7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29 389,6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65 949,4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76 288,1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52 913,1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49 331,9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49 539,3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6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389 849,0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19 419,4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20 851,5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26 166,7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29 389,6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65 949,4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76 288,1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52 913,1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49 331,9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49 539,3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7</w:t>
            </w:r>
          </w:p>
        </w:tc>
        <w:tc>
          <w:tcPr>
            <w:tcW w:w="124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3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lastRenderedPageBreak/>
              <w:t>8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1 686 271,6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290 949,8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309 652,7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326 705,8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102 704,0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95 802,0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9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1 686 271,6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290 949,8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309 652,7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326 705,8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102 704,0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95 802,0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10</w:t>
            </w:r>
          </w:p>
        </w:tc>
        <w:tc>
          <w:tcPr>
            <w:tcW w:w="124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«Капитальные вложения»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7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11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«Капитальные вложения»,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1 626 142,9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323 819,0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12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1 626 142,9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323 819,0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7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13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«Иные капитальные вложения»,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1 626 142,9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323 819,0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14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1 626 142,9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323 819,0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1.5.1., 1.5.2., 2.1.1.</w:t>
            </w:r>
          </w:p>
        </w:tc>
      </w:tr>
      <w:tr w:rsidR="00345D76" w:rsidRPr="003935B5" w:rsidTr="004E03D0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15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1 626 142,9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323 819,0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lastRenderedPageBreak/>
              <w:t>16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 w:rsidRPr="003935B5"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 w:rsidRPr="003935B5">
              <w:rPr>
                <w:rFonts w:ascii="Liberation Serif" w:hAnsi="Liberation Serif"/>
                <w:color w:val="000000"/>
                <w:sz w:val="22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1 308 911,8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17 989,4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255 082,4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223 819,0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345D76" w:rsidRPr="003935B5" w:rsidTr="004E03D0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17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1 308 911,8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13 980,5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17 989,4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286 244,3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160 959,0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350 837,2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255 082,4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223 819,0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18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 w:rsidRPr="003935B5"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 w:rsidRPr="003935B5">
              <w:rPr>
                <w:rFonts w:ascii="Liberation Serif" w:hAnsi="Liberation Serif"/>
                <w:color w:val="000000"/>
                <w:sz w:val="22"/>
              </w:rPr>
              <w:t xml:space="preserve"> 1.11.2. Приобретение движимого имущества в муниципальную собственность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345D76" w:rsidRPr="003935B5" w:rsidTr="004E03D0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19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17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20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 w:rsidRPr="003935B5"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 w:rsidRPr="003935B5">
              <w:rPr>
                <w:rFonts w:ascii="Liberation Serif" w:hAnsi="Liberation Serif"/>
                <w:color w:val="000000"/>
                <w:sz w:val="22"/>
              </w:rPr>
              <w:t xml:space="preserve"> 1.11.3. Ценные бумаги, доли в уставном капитале хозяйствующих субъектов, доли вкладов при совместной деятельности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313 360,0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20 000,0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345D76" w:rsidRPr="003935B5" w:rsidTr="004E03D0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21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313 360,0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20 000,0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100 000,0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93 360,0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22</w:t>
            </w:r>
          </w:p>
        </w:tc>
        <w:tc>
          <w:tcPr>
            <w:tcW w:w="124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7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23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60 128,7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5 092,0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3 907,7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4 705,5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1 935,4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1 885,0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34 570,3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2 886,8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2 704,0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2 442,0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24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60 128,7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5 092,0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3 907,7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4 705,5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1 935,4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1 885,0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34 570,3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2 886,8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2 704,0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2 442,0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2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25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1.2. Проведение кадастровых и </w:t>
            </w:r>
            <w:proofErr w:type="spellStart"/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инвентаризационно</w:t>
            </w:r>
            <w:proofErr w:type="spellEnd"/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12 768,1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4 012,8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1 500,8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2 041,8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801,0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605,0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554,7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1 260,0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1 092,0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1.1.1., 1.1.2., 1.1.3.</w:t>
            </w:r>
          </w:p>
        </w:tc>
      </w:tr>
      <w:tr w:rsidR="00345D76" w:rsidRPr="003935B5" w:rsidTr="004E03D0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26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12 768,1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4 012,8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1 500,8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2 041,8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801,0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605,0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554,7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1 260,0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1 092,0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3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27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1.5. 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10 068,5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1 023,8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820,9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905,1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788,4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1 163,7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1 356,6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1 360,0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1 360,0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1 290,0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1.2.1.</w:t>
            </w:r>
          </w:p>
        </w:tc>
      </w:tr>
      <w:tr w:rsidR="00345D76" w:rsidRPr="003935B5" w:rsidTr="004E03D0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28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10 068,5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1 023,8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820,9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905,1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788,4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1 163,7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1 356,6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1 360,0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1 360,0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1 290,0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17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29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1.6. Проведение работ по демонтажу несанкционированных рекламных конструкций, нестационарных торговых объектов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1 758,5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205,0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335,2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346,0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116,3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1.3.1.</w:t>
            </w:r>
          </w:p>
        </w:tc>
      </w:tr>
      <w:tr w:rsidR="00345D76" w:rsidRPr="003935B5" w:rsidTr="004E03D0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30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1 758,5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205,0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335,2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346,0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116,3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17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31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239,8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55,4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71,0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1.4.1.</w:t>
            </w:r>
          </w:p>
        </w:tc>
      </w:tr>
      <w:tr w:rsidR="00345D76" w:rsidRPr="003935B5" w:rsidTr="004E03D0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32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239,8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55,4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71,0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20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33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</w:t>
            </w:r>
            <w:proofErr w:type="spellStart"/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Балтымская</w:t>
            </w:r>
            <w:proofErr w:type="spellEnd"/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, 2а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2 620,0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1 310,0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1 310,0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1.5.3.</w:t>
            </w:r>
          </w:p>
        </w:tc>
      </w:tr>
      <w:tr w:rsidR="00345D76" w:rsidRPr="003935B5" w:rsidTr="004E03D0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34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2 620,0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10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35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1.13. Ремонт объектов муниципальной собственности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32 673,8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32 659,0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14,8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1.6.1.</w:t>
            </w:r>
          </w:p>
        </w:tc>
      </w:tr>
      <w:tr w:rsidR="00345D76" w:rsidRPr="003935B5" w:rsidTr="004E03D0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36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32 673,8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32 659,0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14,8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37</w:t>
            </w:r>
          </w:p>
        </w:tc>
        <w:tc>
          <w:tcPr>
            <w:tcW w:w="124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45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38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329 720,3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50 026,3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39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329 720,3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50 026,3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40</w:t>
            </w:r>
          </w:p>
        </w:tc>
        <w:tc>
          <w:tcPr>
            <w:tcW w:w="124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7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41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329 720,3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14 327,4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16 943,8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21 461,2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27 454,2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64 064,4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41 717,8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50 026,3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46 627,9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47 097,3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42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329 720,3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50 026,3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20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43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281 027,6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14 327,4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16 898,9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18 752,9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25 790,2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32 240,1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38 163,6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44 503,2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44 957,9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45 393,4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3.1.1.</w:t>
            </w:r>
          </w:p>
        </w:tc>
      </w:tr>
      <w:tr w:rsidR="00345D76" w:rsidRPr="003935B5" w:rsidTr="004E03D0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44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281 027,6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14 327,4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16 898,9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18 752,9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25 790,2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32 240,1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38 163,6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44 503,2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44 957,9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45 393,4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345D76" w:rsidRPr="003935B5" w:rsidTr="004E03D0">
        <w:trPr>
          <w:cantSplit/>
          <w:trHeight w:val="1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45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2.2. Содержание и обеспечение сохранности муниципального имущества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48 692,7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44,9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2 708,3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1 664,0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31 824,3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3 554,2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5 523,1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1 670,0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1 703,9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3935B5">
              <w:rPr>
                <w:rFonts w:ascii="Liberation Serif" w:hAnsi="Liberation Serif"/>
                <w:b/>
                <w:bCs/>
                <w:color w:val="000000"/>
                <w:sz w:val="22"/>
              </w:rPr>
              <w:t>3.2.1., 3.2.2., 3.2.3., 3.2.4.</w:t>
            </w:r>
          </w:p>
        </w:tc>
      </w:tr>
      <w:tr w:rsidR="00345D76" w:rsidRPr="003935B5" w:rsidTr="004E03D0">
        <w:trPr>
          <w:cantSplit/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center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46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48 692,7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44,9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2 708,3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1 664,0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31 824,3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3 554,2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5 523,1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1 670,0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jc w:val="right"/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1 703,9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76" w:rsidRPr="003935B5" w:rsidRDefault="00345D76" w:rsidP="004E03D0">
            <w:pPr>
              <w:rPr>
                <w:rFonts w:ascii="Liberation Serif" w:hAnsi="Liberation Serif"/>
                <w:sz w:val="22"/>
              </w:rPr>
            </w:pPr>
            <w:r w:rsidRPr="003935B5">
              <w:rPr>
                <w:rFonts w:ascii="Liberation Serif" w:hAnsi="Liberation Serif"/>
                <w:sz w:val="22"/>
              </w:rPr>
              <w:t> </w:t>
            </w:r>
          </w:p>
        </w:tc>
      </w:tr>
    </w:tbl>
    <w:p w:rsidR="00345D76" w:rsidRPr="003935B5" w:rsidRDefault="00345D76" w:rsidP="00345D76">
      <w:pPr>
        <w:rPr>
          <w:rFonts w:ascii="Liberation Serif" w:hAnsi="Liberation Serif"/>
        </w:rPr>
      </w:pPr>
    </w:p>
    <w:p w:rsidR="00345D76" w:rsidRDefault="00345D76">
      <w:pPr>
        <w:spacing w:after="160" w:line="259" w:lineRule="auto"/>
      </w:pPr>
      <w:bookmarkStart w:id="0" w:name="_GoBack"/>
      <w:bookmarkEnd w:id="0"/>
    </w:p>
    <w:p w:rsidR="008079E0" w:rsidRDefault="008079E0"/>
    <w:sectPr w:rsidR="008079E0" w:rsidSect="00345D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9E"/>
    <w:rsid w:val="00345D76"/>
    <w:rsid w:val="008079E0"/>
    <w:rsid w:val="00B7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3B499-2577-42F2-866F-73266730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5D7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5">
    <w:name w:val="CharacterStyle5"/>
    <w:rsid w:val="00345D76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1612</Words>
  <Characters>9190</Characters>
  <Application>Microsoft Office Word</Application>
  <DocSecurity>0</DocSecurity>
  <Lines>76</Lines>
  <Paragraphs>21</Paragraphs>
  <ScaleCrop>false</ScaleCrop>
  <Company/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2025-12-10T14:06:00Z</dcterms:created>
  <dcterms:modified xsi:type="dcterms:W3CDTF">2025-12-10T14:06:00Z</dcterms:modified>
</cp:coreProperties>
</file>