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67" w:type="dxa"/>
        <w:tblLayout w:type="fixed"/>
        <w:tblLook w:val="04A0" w:firstRow="1" w:lastRow="0" w:firstColumn="1" w:lastColumn="0" w:noHBand="0" w:noVBand="1"/>
      </w:tblPr>
      <w:tblGrid>
        <w:gridCol w:w="695"/>
        <w:gridCol w:w="2189"/>
        <w:gridCol w:w="1069"/>
        <w:gridCol w:w="1069"/>
        <w:gridCol w:w="1069"/>
        <w:gridCol w:w="1069"/>
        <w:gridCol w:w="1069"/>
        <w:gridCol w:w="1055"/>
        <w:gridCol w:w="1069"/>
        <w:gridCol w:w="4614"/>
      </w:tblGrid>
      <w:tr w:rsidR="00CC56A5" w:rsidRPr="00CC56A5" w:rsidTr="00CC56A5">
        <w:trPr>
          <w:trHeight w:val="1399"/>
        </w:trPr>
        <w:tc>
          <w:tcPr>
            <w:tcW w:w="695" w:type="dxa"/>
            <w:tcBorders>
              <w:top w:val="nil"/>
              <w:left w:val="nil"/>
              <w:bottom w:val="nil"/>
              <w:right w:val="nil"/>
            </w:tcBorders>
            <w:shd w:val="clear" w:color="auto" w:fill="auto"/>
            <w:vAlign w:val="bottom"/>
            <w:hideMark/>
          </w:tcPr>
          <w:p w:rsidR="00CC56A5" w:rsidRPr="00CC56A5" w:rsidRDefault="00CC56A5" w:rsidP="00F45C14">
            <w:pPr>
              <w:spacing w:line="240" w:lineRule="auto"/>
              <w:contextualSpacing w:val="0"/>
              <w:rPr>
                <w:rFonts w:ascii="Liberation Serif" w:hAnsi="Liberation Serif" w:cs="Liberation Serif"/>
              </w:rPr>
            </w:pPr>
          </w:p>
        </w:tc>
        <w:tc>
          <w:tcPr>
            <w:tcW w:w="218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55"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1069" w:type="dxa"/>
            <w:tcBorders>
              <w:top w:val="nil"/>
              <w:left w:val="nil"/>
              <w:bottom w:val="nil"/>
              <w:right w:val="nil"/>
            </w:tcBorders>
            <w:shd w:val="clear" w:color="auto" w:fill="auto"/>
            <w:vAlign w:val="bottom"/>
            <w:hideMark/>
          </w:tcPr>
          <w:p w:rsidR="00CC56A5" w:rsidRPr="00CC56A5" w:rsidRDefault="00CC56A5" w:rsidP="00F45C14">
            <w:pPr>
              <w:spacing w:line="240" w:lineRule="auto"/>
              <w:jc w:val="right"/>
              <w:rPr>
                <w:rFonts w:ascii="Liberation Serif" w:hAnsi="Liberation Serif" w:cs="Liberation Serif"/>
                <w:sz w:val="20"/>
                <w:szCs w:val="20"/>
              </w:rPr>
            </w:pPr>
          </w:p>
        </w:tc>
        <w:tc>
          <w:tcPr>
            <w:tcW w:w="4614" w:type="dxa"/>
            <w:tcBorders>
              <w:top w:val="nil"/>
              <w:left w:val="nil"/>
              <w:bottom w:val="nil"/>
              <w:right w:val="nil"/>
            </w:tcBorders>
            <w:shd w:val="clear" w:color="auto" w:fill="auto"/>
            <w:vAlign w:val="bottom"/>
            <w:hideMark/>
          </w:tcPr>
          <w:p w:rsidR="00CC56A5" w:rsidRPr="00CC56A5" w:rsidRDefault="00CC56A5" w:rsidP="00F45C14">
            <w:pPr>
              <w:spacing w:after="0" w:line="240" w:lineRule="auto"/>
              <w:rPr>
                <w:rFonts w:ascii="Liberation Serif" w:hAnsi="Liberation Serif" w:cs="Liberation Serif"/>
                <w:sz w:val="24"/>
                <w:szCs w:val="24"/>
              </w:rPr>
            </w:pPr>
            <w:r w:rsidRPr="00CC56A5">
              <w:rPr>
                <w:rFonts w:ascii="Liberation Serif" w:hAnsi="Liberation Serif" w:cs="Liberation Serif"/>
                <w:sz w:val="24"/>
                <w:szCs w:val="24"/>
              </w:rPr>
              <w:t>К постановлению администрации</w:t>
            </w:r>
          </w:p>
          <w:p w:rsidR="00CC56A5" w:rsidRPr="00CC56A5" w:rsidRDefault="00CC56A5" w:rsidP="00F45C14">
            <w:pPr>
              <w:spacing w:after="0" w:line="240" w:lineRule="auto"/>
              <w:rPr>
                <w:rFonts w:ascii="Liberation Serif" w:hAnsi="Liberation Serif" w:cs="Liberation Serif"/>
                <w:sz w:val="24"/>
                <w:szCs w:val="24"/>
              </w:rPr>
            </w:pPr>
            <w:r w:rsidRPr="00CC56A5">
              <w:rPr>
                <w:rFonts w:ascii="Liberation Serif" w:hAnsi="Liberation Serif" w:cs="Liberation Serif"/>
                <w:sz w:val="24"/>
                <w:szCs w:val="24"/>
              </w:rPr>
              <w:t>городского округа Верхняя Пышма</w:t>
            </w:r>
          </w:p>
          <w:p w:rsidR="00CC56A5" w:rsidRPr="00CC56A5" w:rsidRDefault="00CC56A5" w:rsidP="00F45C14">
            <w:pPr>
              <w:spacing w:after="0" w:line="240" w:lineRule="auto"/>
              <w:rPr>
                <w:rFonts w:ascii="Liberation Serif" w:hAnsi="Liberation Serif" w:cs="Liberation Serif"/>
                <w:sz w:val="24"/>
                <w:szCs w:val="24"/>
              </w:rPr>
            </w:pPr>
            <w:r w:rsidRPr="00CC56A5">
              <w:rPr>
                <w:rFonts w:ascii="Liberation Serif" w:hAnsi="Liberation Serif" w:cs="Liberation Serif"/>
                <w:sz w:val="24"/>
                <w:szCs w:val="24"/>
              </w:rPr>
              <w:t xml:space="preserve">от </w:t>
            </w:r>
            <w:r w:rsidR="00140D1F">
              <w:rPr>
                <w:rFonts w:ascii="Liberation Serif" w:hAnsi="Liberation Serif" w:cs="Liberation Serif"/>
                <w:sz w:val="24"/>
                <w:szCs w:val="24"/>
              </w:rPr>
              <w:t>30.01.2026</w:t>
            </w:r>
            <w:bookmarkStart w:id="0" w:name="_GoBack"/>
            <w:bookmarkEnd w:id="0"/>
            <w:r w:rsidRPr="00CC56A5">
              <w:rPr>
                <w:rFonts w:ascii="Liberation Serif" w:hAnsi="Liberation Serif" w:cs="Liberation Serif"/>
                <w:sz w:val="24"/>
                <w:szCs w:val="24"/>
              </w:rPr>
              <w:t xml:space="preserve"> № </w:t>
            </w:r>
            <w:r w:rsidR="00140D1F">
              <w:rPr>
                <w:rFonts w:ascii="Liberation Serif" w:hAnsi="Liberation Serif" w:cs="Liberation Serif"/>
                <w:sz w:val="24"/>
                <w:szCs w:val="24"/>
              </w:rPr>
              <w:t>76</w:t>
            </w:r>
          </w:p>
          <w:p w:rsidR="00CC56A5" w:rsidRPr="00CC56A5" w:rsidRDefault="00CC56A5" w:rsidP="00F45C14">
            <w:pPr>
              <w:spacing w:after="0" w:line="240" w:lineRule="auto"/>
              <w:rPr>
                <w:rFonts w:ascii="Liberation Serif" w:hAnsi="Liberation Serif" w:cs="Liberation Serif"/>
                <w:sz w:val="24"/>
                <w:szCs w:val="24"/>
                <w:u w:val="single"/>
              </w:rPr>
            </w:pPr>
          </w:p>
          <w:p w:rsidR="00CC56A5" w:rsidRPr="00CC56A5" w:rsidRDefault="00CC56A5" w:rsidP="00F45C14">
            <w:pPr>
              <w:spacing w:after="0" w:line="240" w:lineRule="auto"/>
              <w:rPr>
                <w:rFonts w:ascii="Liberation Serif" w:hAnsi="Liberation Serif" w:cs="Liberation Serif"/>
                <w:sz w:val="24"/>
                <w:szCs w:val="24"/>
              </w:rPr>
            </w:pPr>
            <w:r w:rsidRPr="00CC56A5">
              <w:rPr>
                <w:rFonts w:ascii="Liberation Serif" w:hAnsi="Liberation Serif" w:cs="Liberation Serif"/>
                <w:sz w:val="24"/>
                <w:szCs w:val="24"/>
              </w:rPr>
              <w:t>Приложение № 1</w:t>
            </w:r>
          </w:p>
          <w:p w:rsidR="00CC56A5" w:rsidRPr="00CC56A5" w:rsidRDefault="00CC56A5" w:rsidP="00F45C14">
            <w:pPr>
              <w:spacing w:after="0" w:line="240" w:lineRule="auto"/>
              <w:rPr>
                <w:rFonts w:ascii="Liberation Serif" w:hAnsi="Liberation Serif" w:cs="Liberation Serif"/>
                <w:sz w:val="24"/>
                <w:szCs w:val="24"/>
              </w:rPr>
            </w:pPr>
            <w:r w:rsidRPr="00CC56A5">
              <w:rPr>
                <w:rFonts w:ascii="Liberation Serif" w:hAnsi="Liberation Serif" w:cs="Liberation Serif"/>
                <w:sz w:val="24"/>
                <w:szCs w:val="24"/>
              </w:rPr>
              <w:t xml:space="preserve"> к муниципальной программе</w:t>
            </w:r>
          </w:p>
          <w:p w:rsidR="00CC56A5" w:rsidRPr="00CC56A5" w:rsidRDefault="00CC56A5" w:rsidP="00F45C14">
            <w:pPr>
              <w:spacing w:line="240" w:lineRule="auto"/>
              <w:rPr>
                <w:rFonts w:ascii="Liberation Serif" w:hAnsi="Liberation Serif" w:cs="Liberation Serif"/>
                <w:sz w:val="22"/>
              </w:rPr>
            </w:pPr>
            <w:r w:rsidRPr="00CC56A5">
              <w:rPr>
                <w:rFonts w:ascii="Liberation Serif" w:hAnsi="Liberation Serif" w:cs="Liberation Serif"/>
                <w:sz w:val="24"/>
                <w:szCs w:val="24"/>
              </w:rPr>
              <w:t>«Развитие основных направлений социальной политики на территории городского округа Верхняя Пышма до 2027 года»</w:t>
            </w:r>
          </w:p>
        </w:tc>
      </w:tr>
      <w:tr w:rsidR="00163FDE" w:rsidRPr="00CC56A5" w:rsidTr="00CC56A5">
        <w:trPr>
          <w:trHeight w:val="525"/>
        </w:trPr>
        <w:tc>
          <w:tcPr>
            <w:tcW w:w="14967" w:type="dxa"/>
            <w:gridSpan w:val="10"/>
            <w:tcBorders>
              <w:top w:val="nil"/>
              <w:left w:val="nil"/>
              <w:bottom w:val="nil"/>
              <w:right w:val="nil"/>
            </w:tcBorders>
            <w:shd w:val="clear" w:color="auto" w:fill="auto"/>
            <w:noWrap/>
            <w:vAlign w:val="center"/>
            <w:hideMark/>
          </w:tcPr>
          <w:p w:rsidR="00163FDE" w:rsidRPr="00CC56A5" w:rsidRDefault="00163FDE" w:rsidP="00F45C14">
            <w:pPr>
              <w:spacing w:line="240" w:lineRule="auto"/>
              <w:jc w:val="center"/>
              <w:rPr>
                <w:rFonts w:ascii="Liberation Serif" w:hAnsi="Liberation Serif" w:cs="Liberation Serif"/>
                <w:b/>
                <w:bCs/>
                <w:sz w:val="22"/>
              </w:rPr>
            </w:pPr>
            <w:r w:rsidRPr="00CC56A5">
              <w:rPr>
                <w:rFonts w:ascii="Liberation Serif" w:hAnsi="Liberation Serif" w:cs="Liberation Serif"/>
                <w:b/>
                <w:bCs/>
                <w:sz w:val="22"/>
              </w:rPr>
              <w:t>ЦЕЛИ, ЗАДАЧИ И ЦЕЛЕВЫЕ ПОКАЗАТЕЛИ</w:t>
            </w:r>
          </w:p>
        </w:tc>
      </w:tr>
      <w:tr w:rsidR="00163FDE" w:rsidRPr="00CC56A5" w:rsidTr="009F079A">
        <w:trPr>
          <w:trHeight w:val="255"/>
        </w:trPr>
        <w:tc>
          <w:tcPr>
            <w:tcW w:w="14967" w:type="dxa"/>
            <w:gridSpan w:val="10"/>
            <w:tcBorders>
              <w:top w:val="nil"/>
              <w:left w:val="nil"/>
              <w:right w:val="nil"/>
            </w:tcBorders>
            <w:shd w:val="clear" w:color="auto" w:fill="auto"/>
            <w:noWrap/>
            <w:vAlign w:val="center"/>
            <w:hideMark/>
          </w:tcPr>
          <w:p w:rsidR="00163FDE" w:rsidRPr="00CC56A5" w:rsidRDefault="00163FDE" w:rsidP="00F45C14">
            <w:pPr>
              <w:spacing w:line="240" w:lineRule="auto"/>
              <w:jc w:val="center"/>
              <w:rPr>
                <w:rFonts w:ascii="Liberation Serif" w:hAnsi="Liberation Serif" w:cs="Liberation Serif"/>
                <w:b/>
                <w:bCs/>
                <w:sz w:val="20"/>
                <w:szCs w:val="20"/>
              </w:rPr>
            </w:pPr>
            <w:r w:rsidRPr="00CC56A5">
              <w:rPr>
                <w:rFonts w:ascii="Liberation Serif" w:hAnsi="Liberation Serif" w:cs="Liberation Serif"/>
                <w:b/>
                <w:bCs/>
                <w:sz w:val="20"/>
                <w:szCs w:val="20"/>
              </w:rPr>
              <w:t>реализации муниципальной программы</w:t>
            </w:r>
          </w:p>
        </w:tc>
      </w:tr>
      <w:tr w:rsidR="00163FDE" w:rsidRPr="00CC56A5" w:rsidTr="009F079A">
        <w:trPr>
          <w:trHeight w:val="333"/>
        </w:trPr>
        <w:tc>
          <w:tcPr>
            <w:tcW w:w="14967" w:type="dxa"/>
            <w:gridSpan w:val="10"/>
            <w:tcBorders>
              <w:top w:val="nil"/>
              <w:left w:val="nil"/>
              <w:right w:val="nil"/>
            </w:tcBorders>
            <w:shd w:val="clear" w:color="auto" w:fill="auto"/>
            <w:vAlign w:val="center"/>
            <w:hideMark/>
          </w:tcPr>
          <w:p w:rsidR="00163FDE" w:rsidRPr="00CC56A5" w:rsidRDefault="00163FDE" w:rsidP="00F45C14">
            <w:pPr>
              <w:spacing w:line="240" w:lineRule="auto"/>
              <w:jc w:val="center"/>
              <w:rPr>
                <w:rFonts w:ascii="Liberation Serif" w:hAnsi="Liberation Serif" w:cs="Liberation Serif"/>
                <w:sz w:val="20"/>
                <w:szCs w:val="20"/>
              </w:rPr>
            </w:pPr>
            <w:r w:rsidRPr="00CC56A5">
              <w:rPr>
                <w:rFonts w:ascii="Liberation Serif" w:hAnsi="Liberation Serif" w:cs="Liberation Serif"/>
                <w:sz w:val="20"/>
                <w:szCs w:val="20"/>
              </w:rPr>
              <w:t>«Развитие основных направлений социальной политики на территории городского округа Верхняя Пышма до 2027 года»</w:t>
            </w:r>
          </w:p>
        </w:tc>
      </w:tr>
    </w:tbl>
    <w:p w:rsidR="00C73B70" w:rsidRPr="00CC56A5" w:rsidRDefault="00C73B70" w:rsidP="00F45C14">
      <w:pPr>
        <w:spacing w:after="0" w:line="240" w:lineRule="auto"/>
        <w:rPr>
          <w:rFonts w:ascii="Liberation Serif" w:hAnsi="Liberation Serif" w:cs="Liberation Serif"/>
        </w:rPr>
      </w:pPr>
    </w:p>
    <w:tbl>
      <w:tblPr>
        <w:tblW w:w="14737" w:type="dxa"/>
        <w:tblCellMar>
          <w:left w:w="28" w:type="dxa"/>
          <w:right w:w="28" w:type="dxa"/>
        </w:tblCellMar>
        <w:tblLook w:val="04A0" w:firstRow="1" w:lastRow="0" w:firstColumn="1" w:lastColumn="0" w:noHBand="0" w:noVBand="1"/>
      </w:tblPr>
      <w:tblGrid>
        <w:gridCol w:w="777"/>
        <w:gridCol w:w="2384"/>
        <w:gridCol w:w="1244"/>
        <w:gridCol w:w="966"/>
        <w:gridCol w:w="967"/>
        <w:gridCol w:w="967"/>
        <w:gridCol w:w="967"/>
        <w:gridCol w:w="958"/>
        <w:gridCol w:w="967"/>
        <w:gridCol w:w="967"/>
        <w:gridCol w:w="967"/>
        <w:gridCol w:w="967"/>
        <w:gridCol w:w="1639"/>
      </w:tblGrid>
      <w:tr w:rsidR="00CC56A5" w:rsidRPr="00CC56A5" w:rsidTr="00F45C14">
        <w:trPr>
          <w:cantSplit/>
          <w:trHeight w:val="390"/>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56A5" w:rsidRPr="00947521" w:rsidRDefault="00CC56A5" w:rsidP="00F45C14">
            <w:pPr>
              <w:spacing w:after="0" w:line="240" w:lineRule="auto"/>
              <w:contextualSpacing w:val="0"/>
              <w:jc w:val="center"/>
              <w:rPr>
                <w:rFonts w:ascii="Liberation Serif" w:hAnsi="Liberation Serif" w:cs="Liberation Serif"/>
                <w:bCs/>
                <w:sz w:val="20"/>
                <w:szCs w:val="20"/>
              </w:rPr>
            </w:pPr>
            <w:r w:rsidRPr="00947521">
              <w:rPr>
                <w:rFonts w:ascii="Liberation Serif" w:hAnsi="Liberation Serif" w:cs="Liberation Serif"/>
                <w:bCs/>
                <w:sz w:val="20"/>
                <w:szCs w:val="20"/>
              </w:rPr>
              <w:t>Номер строки</w:t>
            </w:r>
          </w:p>
        </w:tc>
        <w:tc>
          <w:tcPr>
            <w:tcW w:w="2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Наименование цели (целей) и задач, целевых показателей</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Единица измерения</w:t>
            </w:r>
          </w:p>
        </w:tc>
        <w:tc>
          <w:tcPr>
            <w:tcW w:w="8693" w:type="dxa"/>
            <w:gridSpan w:val="9"/>
            <w:tcBorders>
              <w:top w:val="single" w:sz="4" w:space="0" w:color="auto"/>
              <w:left w:val="nil"/>
              <w:bottom w:val="single" w:sz="4" w:space="0" w:color="auto"/>
              <w:right w:val="single" w:sz="4" w:space="0" w:color="000000"/>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Значение целевого показателя реализации муниципальной программы</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Источник значений показателей</w:t>
            </w:r>
          </w:p>
        </w:tc>
      </w:tr>
      <w:tr w:rsidR="00CC56A5" w:rsidRPr="00CC56A5" w:rsidTr="00F45C14">
        <w:trPr>
          <w:cantSplit/>
          <w:trHeight w:val="255"/>
        </w:trPr>
        <w:tc>
          <w:tcPr>
            <w:tcW w:w="777" w:type="dxa"/>
            <w:vMerge/>
            <w:tcBorders>
              <w:top w:val="single" w:sz="4" w:space="0" w:color="auto"/>
              <w:left w:val="single" w:sz="4" w:space="0" w:color="auto"/>
              <w:bottom w:val="single" w:sz="4" w:space="0" w:color="auto"/>
              <w:right w:val="single" w:sz="4" w:space="0" w:color="auto"/>
            </w:tcBorders>
            <w:vAlign w:val="center"/>
            <w:hideMark/>
          </w:tcPr>
          <w:p w:rsidR="00CC56A5" w:rsidRPr="00CC56A5" w:rsidRDefault="00CC56A5" w:rsidP="00F45C14">
            <w:pPr>
              <w:spacing w:line="240" w:lineRule="auto"/>
              <w:rPr>
                <w:rFonts w:ascii="Liberation Serif" w:hAnsi="Liberation Serif" w:cs="Liberation Serif"/>
                <w:b/>
                <w:bCs/>
                <w:sz w:val="20"/>
                <w:szCs w:val="20"/>
              </w:rPr>
            </w:pPr>
          </w:p>
        </w:tc>
        <w:tc>
          <w:tcPr>
            <w:tcW w:w="2384" w:type="dxa"/>
            <w:vMerge/>
            <w:tcBorders>
              <w:top w:val="single" w:sz="4" w:space="0" w:color="auto"/>
              <w:left w:val="single" w:sz="4" w:space="0" w:color="auto"/>
              <w:bottom w:val="single" w:sz="4" w:space="0" w:color="auto"/>
              <w:right w:val="single" w:sz="4" w:space="0" w:color="auto"/>
            </w:tcBorders>
            <w:vAlign w:val="center"/>
            <w:hideMark/>
          </w:tcPr>
          <w:p w:rsidR="00CC56A5" w:rsidRPr="00CC56A5" w:rsidRDefault="00CC56A5" w:rsidP="00F45C14">
            <w:pPr>
              <w:spacing w:line="240" w:lineRule="auto"/>
              <w:rPr>
                <w:rFonts w:ascii="Liberation Serif" w:hAnsi="Liberation Serif" w:cs="Liberation Serif"/>
                <w:b/>
                <w:bCs/>
                <w:sz w:val="20"/>
                <w:szCs w:val="20"/>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CC56A5" w:rsidRPr="00CC56A5" w:rsidRDefault="00CC56A5" w:rsidP="00F45C14">
            <w:pPr>
              <w:spacing w:line="240" w:lineRule="auto"/>
              <w:rPr>
                <w:rFonts w:ascii="Liberation Serif" w:hAnsi="Liberation Serif" w:cs="Liberation Serif"/>
                <w:b/>
                <w:bCs/>
                <w:sz w:val="20"/>
                <w:szCs w:val="20"/>
              </w:rPr>
            </w:pPr>
          </w:p>
        </w:tc>
        <w:tc>
          <w:tcPr>
            <w:tcW w:w="966"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2019</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 xml:space="preserve"> 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2020</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2021</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2022</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58"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2023</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2024</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2025</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2026</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967" w:type="dxa"/>
            <w:tcBorders>
              <w:top w:val="single" w:sz="4" w:space="0" w:color="auto"/>
              <w:left w:val="nil"/>
              <w:bottom w:val="single" w:sz="4" w:space="0" w:color="auto"/>
              <w:right w:val="single" w:sz="4" w:space="0" w:color="auto"/>
            </w:tcBorders>
            <w:shd w:val="clear" w:color="auto" w:fill="auto"/>
            <w:hideMark/>
          </w:tcPr>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2027</w:t>
            </w:r>
          </w:p>
          <w:p w:rsidR="00CC56A5" w:rsidRPr="00947521" w:rsidRDefault="00CC56A5" w:rsidP="00F45C14">
            <w:pPr>
              <w:spacing w:after="0" w:line="240" w:lineRule="auto"/>
              <w:jc w:val="center"/>
              <w:rPr>
                <w:rFonts w:ascii="Liberation Serif" w:hAnsi="Liberation Serif" w:cs="Liberation Serif"/>
                <w:bCs/>
                <w:sz w:val="20"/>
                <w:szCs w:val="20"/>
              </w:rPr>
            </w:pPr>
            <w:r w:rsidRPr="00947521">
              <w:rPr>
                <w:rFonts w:ascii="Liberation Serif" w:hAnsi="Liberation Serif" w:cs="Liberation Serif"/>
                <w:bCs/>
                <w:sz w:val="20"/>
                <w:szCs w:val="20"/>
              </w:rPr>
              <w:t>год</w:t>
            </w: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CC56A5" w:rsidRPr="00CC56A5" w:rsidRDefault="00CC56A5" w:rsidP="00F45C14">
            <w:pPr>
              <w:spacing w:line="240" w:lineRule="auto"/>
              <w:rPr>
                <w:rFonts w:ascii="Liberation Serif" w:hAnsi="Liberation Serif" w:cs="Liberation Serif"/>
                <w:b/>
                <w:bCs/>
                <w:sz w:val="20"/>
                <w:szCs w:val="20"/>
              </w:rPr>
            </w:pPr>
          </w:p>
        </w:tc>
      </w:tr>
    </w:tbl>
    <w:p w:rsidR="00163FDE" w:rsidRPr="00CC56A5" w:rsidRDefault="00163FDE" w:rsidP="00F45C14">
      <w:pPr>
        <w:spacing w:line="240" w:lineRule="auto"/>
        <w:rPr>
          <w:rFonts w:ascii="Liberation Serif" w:hAnsi="Liberation Serif" w:cs="Liberation Serif"/>
        </w:rPr>
      </w:pPr>
    </w:p>
    <w:tbl>
      <w:tblPr>
        <w:tblW w:w="14737" w:type="dxa"/>
        <w:tblLayout w:type="fixed"/>
        <w:tblCellMar>
          <w:left w:w="28" w:type="dxa"/>
          <w:right w:w="28" w:type="dxa"/>
        </w:tblCellMar>
        <w:tblLook w:val="04A0" w:firstRow="1" w:lastRow="0" w:firstColumn="1" w:lastColumn="0" w:noHBand="0" w:noVBand="1"/>
      </w:tblPr>
      <w:tblGrid>
        <w:gridCol w:w="758"/>
        <w:gridCol w:w="2401"/>
        <w:gridCol w:w="1205"/>
        <w:gridCol w:w="1007"/>
        <w:gridCol w:w="965"/>
        <w:gridCol w:w="966"/>
        <w:gridCol w:w="994"/>
        <w:gridCol w:w="924"/>
        <w:gridCol w:w="966"/>
        <w:gridCol w:w="994"/>
        <w:gridCol w:w="965"/>
        <w:gridCol w:w="980"/>
        <w:gridCol w:w="1612"/>
      </w:tblGrid>
      <w:tr w:rsidR="00163FDE" w:rsidRPr="00CC56A5" w:rsidTr="00F45C14">
        <w:trPr>
          <w:trHeight w:val="255"/>
          <w:tblHeader/>
        </w:trPr>
        <w:tc>
          <w:tcPr>
            <w:tcW w:w="758" w:type="dxa"/>
            <w:tcBorders>
              <w:top w:val="single" w:sz="4" w:space="0" w:color="auto"/>
              <w:left w:val="single" w:sz="4" w:space="0" w:color="auto"/>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1</w:t>
            </w:r>
          </w:p>
        </w:tc>
        <w:tc>
          <w:tcPr>
            <w:tcW w:w="2401"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2</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3</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4</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5</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6</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7</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8</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10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11</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12</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center"/>
              <w:rPr>
                <w:rFonts w:ascii="Liberation Serif" w:hAnsi="Liberation Serif" w:cs="Liberation Serif"/>
                <w:bCs/>
                <w:sz w:val="20"/>
                <w:szCs w:val="20"/>
              </w:rPr>
            </w:pPr>
            <w:r w:rsidRPr="00CC56A5">
              <w:rPr>
                <w:rFonts w:ascii="Liberation Serif" w:hAnsi="Liberation Serif" w:cs="Liberation Serif"/>
                <w:bCs/>
                <w:sz w:val="20"/>
                <w:szCs w:val="20"/>
              </w:rPr>
              <w:t>13</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 xml:space="preserve">Подпрограмма </w:t>
            </w:r>
            <w:r w:rsidR="00CC56A5">
              <w:rPr>
                <w:rFonts w:ascii="Liberation Serif" w:hAnsi="Liberation Serif" w:cs="Liberation Serif"/>
                <w:bCs/>
                <w:color w:val="000000"/>
                <w:sz w:val="20"/>
                <w:szCs w:val="20"/>
              </w:rPr>
              <w:t xml:space="preserve">1. </w:t>
            </w:r>
            <w:r w:rsidRPr="00CC56A5">
              <w:rPr>
                <w:rFonts w:ascii="Liberation Serif" w:hAnsi="Liberation Serif" w:cs="Liberation Serif"/>
                <w:bCs/>
                <w:color w:val="000000"/>
                <w:sz w:val="20"/>
                <w:szCs w:val="20"/>
              </w:rPr>
              <w:t>Дополнительные меры социальной поддержки отдельных категорий граждан городского ок</w:t>
            </w:r>
            <w:r w:rsidR="00CC56A5">
              <w:rPr>
                <w:rFonts w:ascii="Liberation Serif" w:hAnsi="Liberation Serif" w:cs="Liberation Serif"/>
                <w:bCs/>
                <w:color w:val="000000"/>
                <w:sz w:val="20"/>
                <w:szCs w:val="20"/>
              </w:rPr>
              <w:t>руга Верхняя Пышма до 2027 года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1. Оказание дополнительных мер социальной поддержки отдельных категорий граждан городского округа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1.1. Предоставление гражданам и семьям, оказавшимся в трудной жизненной ситуации социальной поддержки в денежной форме</w:t>
            </w:r>
          </w:p>
        </w:tc>
      </w:tr>
      <w:tr w:rsidR="00995ED3"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 xml:space="preserve">1.1.1. </w:t>
            </w:r>
            <w:r w:rsidRPr="00CC56A5">
              <w:rPr>
                <w:rFonts w:ascii="Liberation Serif" w:hAnsi="Liberation Serif" w:cs="Liberation Serif"/>
                <w:sz w:val="20"/>
                <w:szCs w:val="20"/>
              </w:rPr>
              <w:t>Количество граждан, получивших дополнительные меры социальной поддержки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123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88</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25.11.2021 № 42/8 «Об утверждении Положения о порядке оказания материальной помощи населению городского округа Верхняя Пышма»</w:t>
            </w:r>
          </w:p>
        </w:tc>
      </w:tr>
      <w:tr w:rsidR="00995ED3" w:rsidRPr="00CC56A5" w:rsidTr="00F45C14">
        <w:trPr>
          <w:trHeight w:val="1424"/>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132</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132</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995ED3" w:rsidRPr="00CC56A5" w:rsidTr="00F45C14">
        <w:trPr>
          <w:trHeight w:val="2275"/>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1.1.3.</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компенсации расходов на оплату жилого помещения и коммунальных услуг</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7570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7400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7765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6992</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7183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7600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Постановление Правительства Свердловской области от 26.06.2012 № 688-ПП «О порядке назначения и выплаты компенсации расходов на оплату жилого помещения и коммунальных услуг отдельным категориям </w:t>
            </w:r>
            <w:r w:rsidRPr="00947521">
              <w:rPr>
                <w:rFonts w:ascii="Liberation Serif" w:hAnsi="Liberation Serif" w:cs="Liberation Serif"/>
                <w:sz w:val="20"/>
                <w:szCs w:val="20"/>
              </w:rPr>
              <w:lastRenderedPageBreak/>
              <w:t>граждан, оказание мер социальной поддержки которым относится к субъекту Российской Федерации»</w:t>
            </w:r>
          </w:p>
        </w:tc>
      </w:tr>
      <w:tr w:rsidR="00995ED3" w:rsidRPr="00CC56A5" w:rsidTr="00F45C14">
        <w:trPr>
          <w:trHeight w:val="1839"/>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1.1.4.</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3140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3212</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3646</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3212</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3216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3783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4282</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3200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3200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26.06.2012 № 688-ПП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поддержки, к которым относится к ведению Российской Федерации»</w:t>
            </w:r>
          </w:p>
        </w:tc>
      </w:tr>
      <w:tr w:rsidR="00995ED3" w:rsidRPr="00CC56A5" w:rsidTr="00F45C14">
        <w:trPr>
          <w:trHeight w:val="3825"/>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1.1.5.</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субсидии на оплату жилого помещения и коммунальных услуг</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600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660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858</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660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673</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692</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701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600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600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отчет о расходовании субвенций отдела по начислению жилищных компенсаций и субсидий населению МКУ «УКС и ЖКХ ГО Верхняя Пышма»</w:t>
            </w:r>
          </w:p>
        </w:tc>
      </w:tr>
      <w:tr w:rsidR="00995ED3" w:rsidRPr="00CC56A5" w:rsidTr="00F45C14">
        <w:trPr>
          <w:trHeight w:val="291"/>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1.1.6.</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861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2050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1800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1800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1500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2050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2050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Решение Думы городского округа Верхняя Пышма об установлении дополнительной меры социальной поддержки – льготы при продаже проездного билета на месяц на городские и пригородные пассажирские автобусные маршруты в пределах городского </w:t>
            </w:r>
            <w:r w:rsidRPr="00947521">
              <w:rPr>
                <w:rFonts w:ascii="Liberation Serif" w:hAnsi="Liberation Serif" w:cs="Liberation Serif"/>
                <w:sz w:val="20"/>
                <w:szCs w:val="20"/>
              </w:rPr>
              <w:lastRenderedPageBreak/>
              <w:t>округа Верхняя Пышма</w:t>
            </w:r>
          </w:p>
        </w:tc>
      </w:tr>
      <w:tr w:rsidR="00995ED3" w:rsidRPr="00CC56A5" w:rsidTr="00F45C14">
        <w:trPr>
          <w:trHeight w:val="255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1.1.7.</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граждан, получивших компенсацию расходов на оплату жилого помещения и коммунальных услуг супругу (супруге) умершего гражданина, которому присвоено звание "Почетный гражданин городского округа Верхняя Пышма", не вступившей (не вступившему) в повторный брак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26.03.2020 № 20/8 «Об утверждении Положения о почетном звании, наградах городского округа Верхняя Пышма в новой редакции»</w:t>
            </w:r>
          </w:p>
        </w:tc>
      </w:tr>
      <w:tr w:rsidR="00995ED3" w:rsidRPr="00CC56A5" w:rsidTr="00F45C14">
        <w:trPr>
          <w:trHeight w:val="255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1.1.8.</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семей участников специальной военной операции, проживающих в домах с печным отоплением, получивших социальную поддержку в виде ежегодной компенсации расходов на приобретение твердого топлива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семей</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r w:rsidR="00995ED3" w:rsidRPr="00CC56A5">
              <w:rPr>
                <w:rFonts w:ascii="Liberation Serif" w:hAnsi="Liberation Serif" w:cs="Liberation Serif"/>
                <w:sz w:val="20"/>
                <w:szCs w:val="20"/>
              </w:rPr>
              <w:t> </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r w:rsidR="00995ED3" w:rsidRPr="00CC56A5">
              <w:rPr>
                <w:rFonts w:ascii="Liberation Serif" w:hAnsi="Liberation Serif" w:cs="Liberation Serif"/>
                <w:sz w:val="20"/>
                <w:szCs w:val="20"/>
              </w:rPr>
              <w:t> </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25.11.2021 № 42/8 «Об утверждении Положения о порядке оказания материальной помощи населению городского округа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1.2. Обеспечение выплат ежемесячного денежного вознаграждения Почетным гражданам городского округа Верхняя Пышма</w:t>
            </w:r>
          </w:p>
        </w:tc>
      </w:tr>
      <w:tr w:rsidR="00995ED3"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1.2.1.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25</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25</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Решение Думы городского округа Верхняя Пышма от 26.03.2020 №20/8 «Об утверждении Положения о почетном звании, наградах </w:t>
            </w:r>
            <w:r w:rsidRPr="00947521">
              <w:rPr>
                <w:rFonts w:ascii="Liberation Serif" w:hAnsi="Liberation Serif" w:cs="Liberation Serif"/>
                <w:sz w:val="20"/>
                <w:szCs w:val="20"/>
              </w:rPr>
              <w:lastRenderedPageBreak/>
              <w:t>городского округа Верхняя Пышма в новой редакции»</w:t>
            </w:r>
          </w:p>
        </w:tc>
      </w:tr>
      <w:tr w:rsidR="00995ED3" w:rsidRPr="00CC56A5" w:rsidTr="00F45C14">
        <w:trPr>
          <w:trHeight w:val="255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1.2.2.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лиц, имеющих награды и почетные звания городского округа Верхняя Пышма, получивших денежное вознаграждение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Решение Думы городского округа Верхняя Пышма от 26.03.2020 №20/8 «Об утверждении Положения о почетном звании, наградах городского округа Верхняя Пышма в новой редакции»</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163FDE" w:rsidRPr="00CC56A5" w:rsidTr="00F45C14">
        <w:trPr>
          <w:trHeight w:val="1275"/>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1.3.1.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социально – значимых мероприятий для граждан, нуждающихся в дополнительных мерах социальной поддержки  </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Ежемесячный план основных мероприятий МКУ «Управление культуры городского округа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1.4. Повышение социальной и общественной активности граждан старшего поколения городского округа Верхняя Пышма</w:t>
            </w:r>
          </w:p>
        </w:tc>
      </w:tr>
      <w:tr w:rsidR="00163FDE" w:rsidRPr="00CC56A5" w:rsidTr="00F45C14">
        <w:trPr>
          <w:trHeight w:val="1141"/>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1.4.1.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65</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370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392</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370</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370</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 xml:space="preserve">Договор на оказание услуг по организации на территории городского округа Верхняя Пышма работы с объединениями ветеранов, расположенных на территории городского </w:t>
            </w:r>
            <w:r w:rsidRPr="00995ED3">
              <w:rPr>
                <w:rFonts w:ascii="Liberation Serif" w:hAnsi="Liberation Serif" w:cs="Liberation Serif"/>
                <w:sz w:val="20"/>
                <w:szCs w:val="20"/>
              </w:rPr>
              <w:lastRenderedPageBreak/>
              <w:t>округа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1.5. Оказание дополнительных мер социальной поддержки отдельным категориям граждан</w:t>
            </w:r>
          </w:p>
        </w:tc>
      </w:tr>
      <w:tr w:rsidR="00163FDE" w:rsidRPr="00CC56A5" w:rsidTr="00F45C14">
        <w:trPr>
          <w:trHeight w:val="999"/>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1.5.2.</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инвалидов I и II групп инвалидности, 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246</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74</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857"/>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1.5.3.</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инвалидов с детства, детей-инвалидов, 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13</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1.5.4.</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ветеранов и инвалидов Великой Отечественной войны, а также ветеранов и инвалидов боевых действий</w:t>
            </w:r>
            <w:r w:rsidR="00CC56A5">
              <w:rPr>
                <w:rFonts w:ascii="Liberation Serif" w:hAnsi="Liberation Serif" w:cs="Liberation Serif"/>
                <w:sz w:val="20"/>
                <w:szCs w:val="20"/>
              </w:rPr>
              <w:t>,</w:t>
            </w:r>
            <w:r w:rsidRPr="00CC56A5">
              <w:rPr>
                <w:rFonts w:ascii="Liberation Serif" w:hAnsi="Liberation Serif" w:cs="Liberation Serif"/>
                <w:sz w:val="20"/>
                <w:szCs w:val="20"/>
              </w:rPr>
              <w:t xml:space="preserve"> 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119</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22</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39</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1566"/>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1.5.5.</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29</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27</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1.5.6.</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Информация Межрайонной </w:t>
            </w:r>
            <w:r w:rsidRPr="00CC56A5">
              <w:rPr>
                <w:rFonts w:ascii="Liberation Serif" w:hAnsi="Liberation Serif" w:cs="Liberation Serif"/>
                <w:sz w:val="20"/>
                <w:szCs w:val="20"/>
              </w:rPr>
              <w:lastRenderedPageBreak/>
              <w:t>инспекции Федеральной налоговой службы России № 32 по Свердловской области</w:t>
            </w:r>
          </w:p>
        </w:tc>
      </w:tr>
      <w:tr w:rsidR="00163FDE"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1.5.8.</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1725</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13</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186</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407</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1785"/>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1.5.9.</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детей-сирот и детей, оставшихся без попечения род</w:t>
            </w:r>
            <w:r w:rsidR="00CC56A5">
              <w:rPr>
                <w:rFonts w:ascii="Liberation Serif" w:hAnsi="Liberation Serif" w:cs="Liberation Serif"/>
                <w:sz w:val="20"/>
                <w:szCs w:val="20"/>
              </w:rPr>
              <w:t xml:space="preserve">ителей, </w:t>
            </w:r>
            <w:r w:rsidRPr="00CC56A5">
              <w:rPr>
                <w:rFonts w:ascii="Liberation Serif" w:hAnsi="Liberation Serif" w:cs="Liberation Serif"/>
                <w:sz w:val="20"/>
                <w:szCs w:val="20"/>
              </w:rPr>
              <w:t>которым предоставлены меры поддержки в виде 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1.5.10.</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лиц, имеющих трех и более несовершеннолетних детей, которым предоставлены меры поддержки в виде </w:t>
            </w:r>
            <w:r w:rsidRPr="00CC56A5">
              <w:rPr>
                <w:rFonts w:ascii="Liberation Serif" w:hAnsi="Liberation Serif" w:cs="Liberation Serif"/>
                <w:sz w:val="20"/>
                <w:szCs w:val="20"/>
              </w:rPr>
              <w:lastRenderedPageBreak/>
              <w:t>налоговых льгот по земельному налогу</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sidR="00CC56A5">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181</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149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54</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41</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Информация Межрайонной инспекции Федеральной налоговой службы России № 32 по </w:t>
            </w:r>
            <w:r w:rsidRPr="00CC56A5">
              <w:rPr>
                <w:rFonts w:ascii="Liberation Serif" w:hAnsi="Liberation Serif" w:cs="Liberation Serif"/>
                <w:sz w:val="20"/>
                <w:szCs w:val="20"/>
              </w:rPr>
              <w:lastRenderedPageBreak/>
              <w:t>Свердловской области</w:t>
            </w:r>
          </w:p>
        </w:tc>
      </w:tr>
      <w:tr w:rsidR="00163FDE" w:rsidRPr="00CC56A5" w:rsidTr="00F45C14">
        <w:trPr>
          <w:trHeight w:val="29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1.5.15.</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садоводческих или огороднических товариществ, гаражно-строительных, жилищных, жилищно-строительных кооперативов (далее–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CC56A5">
              <w:rPr>
                <w:rFonts w:ascii="Liberation Serif" w:hAnsi="Liberation Serif" w:cs="Liberation Serif"/>
                <w:sz w:val="20"/>
                <w:szCs w:val="20"/>
              </w:rPr>
              <w:br/>
              <w:t>1) Герои Советского Союза, Герои Российской Федерации, полные кавалеры ордена Славы;</w:t>
            </w:r>
            <w:r w:rsidRPr="00CC56A5">
              <w:rPr>
                <w:rFonts w:ascii="Liberation Serif" w:hAnsi="Liberation Serif" w:cs="Liberation Serif"/>
                <w:sz w:val="20"/>
                <w:szCs w:val="20"/>
              </w:rPr>
              <w:br/>
              <w:t>2) инвалиды I и II групп инвалидности;</w:t>
            </w:r>
            <w:r w:rsidRPr="00CC56A5">
              <w:rPr>
                <w:rFonts w:ascii="Liberation Serif" w:hAnsi="Liberation Serif" w:cs="Liberation Serif"/>
                <w:sz w:val="20"/>
                <w:szCs w:val="20"/>
              </w:rPr>
              <w:br/>
              <w:t>3) инвалиды с детства, дети–инвалиды;</w:t>
            </w:r>
            <w:r w:rsidRPr="00CC56A5">
              <w:rPr>
                <w:rFonts w:ascii="Liberation Serif" w:hAnsi="Liberation Serif" w:cs="Liberation Serif"/>
                <w:sz w:val="20"/>
                <w:szCs w:val="20"/>
              </w:rPr>
              <w:br/>
              <w:t>4) ветераны и инвалиды Великой Отечественной войны, а также ветераны и инвалиды боевых действий;</w:t>
            </w:r>
            <w:r w:rsidRPr="00CC56A5">
              <w:rPr>
                <w:rFonts w:ascii="Liberation Serif" w:hAnsi="Liberation Serif" w:cs="Liberation Serif"/>
                <w:sz w:val="20"/>
                <w:szCs w:val="20"/>
              </w:rPr>
              <w:br/>
              <w:t xml:space="preserve">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w:t>
            </w:r>
            <w:r w:rsidRPr="00CC56A5">
              <w:rPr>
                <w:rFonts w:ascii="Liberation Serif" w:hAnsi="Liberation Serif" w:cs="Liberation Serif"/>
                <w:sz w:val="20"/>
                <w:szCs w:val="20"/>
              </w:rPr>
              <w:lastRenderedPageBreak/>
              <w:t>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Pr="00CC56A5">
              <w:rPr>
                <w:rFonts w:ascii="Liberation Serif" w:hAnsi="Liberation Serif" w:cs="Liberation Serif"/>
                <w:sz w:val="20"/>
                <w:szCs w:val="20"/>
              </w:rPr>
              <w:b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Pr="00CC56A5">
              <w:rPr>
                <w:rFonts w:ascii="Liberation Serif" w:hAnsi="Liberation Serif" w:cs="Liberation Serif"/>
                <w:sz w:val="20"/>
                <w:szCs w:val="20"/>
              </w:rPr>
              <w:br/>
              <w:t xml:space="preserve">7) лица, получившие или перенесшие лучевую болезнь или ставшие инвалидами в результате испытаний, учений и иных </w:t>
            </w:r>
            <w:r w:rsidRPr="00CC56A5">
              <w:rPr>
                <w:rFonts w:ascii="Liberation Serif" w:hAnsi="Liberation Serif" w:cs="Liberation Serif"/>
                <w:sz w:val="20"/>
                <w:szCs w:val="20"/>
              </w:rPr>
              <w:lastRenderedPageBreak/>
              <w:t>работ, связанных с любыми видами ядерных установок, включая ядерное оружие и космическую технику;</w:t>
            </w:r>
            <w:r w:rsidRPr="00CC56A5">
              <w:rPr>
                <w:rFonts w:ascii="Liberation Serif" w:hAnsi="Liberation Serif" w:cs="Liberation Serif"/>
                <w:sz w:val="20"/>
                <w:szCs w:val="20"/>
              </w:rPr>
              <w:br/>
              <w:t>8) пенсионеры, имеющие звание ветерана в соответствии с Федеральным законом от 12 января 1995 года № 5-ФЗ «О ветеранах»;</w:t>
            </w:r>
            <w:r w:rsidRPr="00CC56A5">
              <w:rPr>
                <w:rFonts w:ascii="Liberation Serif" w:hAnsi="Liberation Serif" w:cs="Liberation Serif"/>
                <w:sz w:val="20"/>
                <w:szCs w:val="20"/>
              </w:rPr>
              <w:br/>
              <w:t>9) дети-сироты и дети, оставшиеся без попечения родителей;</w:t>
            </w:r>
            <w:r w:rsidRPr="00CC56A5">
              <w:rPr>
                <w:rFonts w:ascii="Liberation Serif" w:hAnsi="Liberation Serif" w:cs="Liberation Serif"/>
                <w:sz w:val="20"/>
                <w:szCs w:val="20"/>
              </w:rPr>
              <w:br/>
              <w:t>10) лица, имеющие трех и более несовершеннолетних детей;</w:t>
            </w:r>
            <w:r w:rsidRPr="00CC56A5">
              <w:rPr>
                <w:rFonts w:ascii="Liberation Serif" w:hAnsi="Liberation Serif" w:cs="Liberation Serif"/>
                <w:sz w:val="20"/>
                <w:szCs w:val="20"/>
              </w:rPr>
              <w:b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r w:rsidRPr="00CC56A5">
              <w:rPr>
                <w:rFonts w:ascii="Liberation Serif" w:hAnsi="Liberation Serif" w:cs="Liberation Serif"/>
                <w:sz w:val="20"/>
                <w:szCs w:val="20"/>
              </w:rPr>
              <w:b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r w:rsidRPr="00CC56A5">
              <w:rPr>
                <w:rFonts w:ascii="Liberation Serif" w:hAnsi="Liberation Serif" w:cs="Liberation Serif"/>
                <w:sz w:val="20"/>
                <w:szCs w:val="20"/>
              </w:rPr>
              <w:br/>
              <w:t xml:space="preserve">13) граждане, достигшие возраста 60 и 55 лет (соответственно мужчины </w:t>
            </w:r>
            <w:r w:rsidRPr="00CC56A5">
              <w:rPr>
                <w:rFonts w:ascii="Liberation Serif" w:hAnsi="Liberation Serif" w:cs="Liberation Serif"/>
                <w:sz w:val="20"/>
                <w:szCs w:val="20"/>
              </w:rPr>
              <w:lastRenderedPageBreak/>
              <w:t>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r w:rsidRPr="00CC56A5">
              <w:rPr>
                <w:rFonts w:ascii="Liberation Serif" w:hAnsi="Liberation Serif" w:cs="Liberation Serif"/>
                <w:sz w:val="20"/>
                <w:szCs w:val="20"/>
              </w:rPr>
              <w:br/>
              <w:t>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единица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Информация Межрайонной инспекции Федеральной налоговой службы России № 32 по Свердловской области</w:t>
            </w:r>
          </w:p>
        </w:tc>
      </w:tr>
      <w:tr w:rsidR="00163FDE"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CC56A5" w:rsidRDefault="00CC56A5"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1.5.16.</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граждан, заключивших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r w:rsidR="00163FDE" w:rsidRPr="00CC56A5">
              <w:rPr>
                <w:rFonts w:ascii="Liberation Serif" w:hAnsi="Liberation Serif" w:cs="Liberation Serif"/>
                <w:sz w:val="20"/>
                <w:szCs w:val="20"/>
              </w:rPr>
              <w:t> </w:t>
            </w:r>
          </w:p>
        </w:tc>
        <w:tc>
          <w:tcPr>
            <w:tcW w:w="980" w:type="dxa"/>
            <w:tcBorders>
              <w:top w:val="single" w:sz="4" w:space="0" w:color="auto"/>
              <w:left w:val="nil"/>
              <w:bottom w:val="single" w:sz="4" w:space="0" w:color="auto"/>
              <w:right w:val="single" w:sz="4" w:space="0" w:color="auto"/>
            </w:tcBorders>
            <w:shd w:val="clear" w:color="auto" w:fill="auto"/>
            <w:hideMark/>
          </w:tcPr>
          <w:p w:rsidR="009F079A"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p>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B56028" w:rsidP="00F45C14">
            <w:pPr>
              <w:spacing w:after="0" w:line="240" w:lineRule="auto"/>
              <w:rPr>
                <w:rFonts w:ascii="Liberation Serif" w:hAnsi="Liberation Serif" w:cs="Liberation Serif"/>
                <w:sz w:val="20"/>
                <w:szCs w:val="20"/>
              </w:rPr>
            </w:pPr>
            <w:r w:rsidRPr="00B56028">
              <w:rPr>
                <w:rFonts w:ascii="Liberation Serif" w:hAnsi="Liberation Serif" w:cs="Liberation Serif"/>
                <w:sz w:val="20"/>
                <w:szCs w:val="20"/>
              </w:rPr>
              <w:t>Постановление Правительства Российской Федерации от 27.11.2024 №555 "О целевом обучении по образовательным программам среднего профессионального и высшего образования"</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CC56A5" w:rsidP="00F45C14">
            <w:pPr>
              <w:spacing w:after="0" w:line="240" w:lineRule="auto"/>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2. </w:t>
            </w:r>
            <w:r w:rsidR="00163FDE" w:rsidRPr="00CC56A5">
              <w:rPr>
                <w:rFonts w:ascii="Liberation Serif" w:hAnsi="Liberation Serif" w:cs="Liberation Serif"/>
                <w:bCs/>
                <w:color w:val="000000"/>
                <w:sz w:val="20"/>
                <w:szCs w:val="20"/>
              </w:rPr>
              <w:t>Профилактика инфекционных заболеваний в городском ок</w:t>
            </w:r>
            <w:r>
              <w:rPr>
                <w:rFonts w:ascii="Liberation Serif" w:hAnsi="Liberation Serif" w:cs="Liberation Serif"/>
                <w:bCs/>
                <w:color w:val="000000"/>
                <w:sz w:val="20"/>
                <w:szCs w:val="20"/>
              </w:rPr>
              <w:t>руге Верхняя Пышма до 2027 года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2.1. Реализация мероприятий, направленных на снижение заболеваемости, связанных со средствами специфической профилактики</w:t>
            </w:r>
          </w:p>
        </w:tc>
      </w:tr>
      <w:tr w:rsidR="00995ED3" w:rsidRPr="00CC56A5" w:rsidTr="00F45C14">
        <w:trPr>
          <w:trHeight w:val="716"/>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2.1.1.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Охват детей, из числа детей, оставшихся без попечения родителей; детей-инвалидов; детей, один из родителей (законных представителей) которых является мобилизованным для участия в военной операции на территориях Донецкой Народной Республики,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из </w:t>
            </w:r>
            <w:r w:rsidRPr="00CC56A5">
              <w:rPr>
                <w:rFonts w:ascii="Liberation Serif" w:hAnsi="Liberation Serif" w:cs="Liberation Serif"/>
                <w:sz w:val="20"/>
                <w:szCs w:val="20"/>
              </w:rPr>
              <w:lastRenderedPageBreak/>
              <w:t>многодетных семей, детей из семей, имеющих среднедушевой доход ниже прожиточного минимума, установленного в Свердловской области, паразитологическим обследованием</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 xml:space="preserve">процент </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1033</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500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Приказ МКУ «Управление образования городского округа Верхняя Пышма» о профилактическом обследовании на гельминтозы и кишечные протозоозы</w:t>
            </w:r>
          </w:p>
        </w:tc>
      </w:tr>
      <w:tr w:rsidR="00995ED3" w:rsidRPr="00CC56A5" w:rsidTr="00F45C14">
        <w:trPr>
          <w:trHeight w:val="858"/>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2.1.2.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детей</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1670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1670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2060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1670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1850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1970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2410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2500</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2500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Форма федерального статистического наблюдения № 5 «Сведения о профилактических прививках»</w:t>
            </w:r>
          </w:p>
        </w:tc>
      </w:tr>
      <w:tr w:rsidR="00995ED3"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2.1.3.</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детей городского округа Верхняя Пышма в возрасте от 6 до 12 лет охваченных профилактическими прививками   против гепатита А</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детей</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870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870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420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870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840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820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1070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1115</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1115</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lastRenderedPageBreak/>
              <w:t>Форма федерального статистического наблюдения № 5 «Сведения о профилактических прививках»</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2.2. Организация неспецифической профилактики для предотвращения присасывания клещей - переносчиков к людям</w:t>
            </w:r>
          </w:p>
        </w:tc>
      </w:tr>
      <w:tr w:rsidR="00995ED3" w:rsidRPr="00CC56A5" w:rsidTr="00F45C14">
        <w:trPr>
          <w:trHeight w:val="153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территории муниципальных учреждений обработанных аккарицидными средствами в сфере образования</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93,7</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93,7</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46,5</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874"/>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открытых территорий, на которых проведены дератизационные работы</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17,5</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2.2.3.</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образования</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1033,9</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1033,9</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930,03</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2.2.4.</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проведенных санитарно-эпидемиологических экспертиз в сфере образования</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штук</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2.2.5.</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Площадь территории муниципальных учреждений обработанных аккарицидными </w:t>
            </w:r>
            <w:r w:rsidRPr="00CC56A5">
              <w:rPr>
                <w:rFonts w:ascii="Liberation Serif" w:hAnsi="Liberation Serif" w:cs="Liberation Serif"/>
                <w:sz w:val="20"/>
                <w:szCs w:val="20"/>
              </w:rPr>
              <w:lastRenderedPageBreak/>
              <w:t>средствами в сфере физической культуры, спорта и молодежной политики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гектар</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Распоряжение администрации городского округа о выделении </w:t>
            </w:r>
            <w:r w:rsidRPr="00947521">
              <w:rPr>
                <w:rFonts w:ascii="Liberation Serif" w:hAnsi="Liberation Serif" w:cs="Liberation Serif"/>
                <w:sz w:val="20"/>
                <w:szCs w:val="20"/>
              </w:rPr>
              <w:lastRenderedPageBreak/>
              <w:t>субсидии на иные цели учреждению</w:t>
            </w:r>
          </w:p>
        </w:tc>
      </w:tr>
      <w:tr w:rsidR="00995ED3"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2.2.6.</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187,3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187,3</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187,3</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150,9</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1488"/>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2.2.7.</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территорий, обследованных на заклещеванность в сфере физической культуры, спорта и молодежной политики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гектар</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2.2.8.</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проведенных санитарно-эпидемиологических экспертиз в сфере физической культуры, спорта и молодежной политики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штук</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12</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2.2.9.</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дезинфекцией в сфере физической культуры, спорта и молодежной политики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8,6</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8,6</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2,1</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102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2.2.10.</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Площадь территории муниципальных учреждений обработанных </w:t>
            </w:r>
            <w:r w:rsidRPr="00CC56A5">
              <w:rPr>
                <w:rFonts w:ascii="Liberation Serif" w:hAnsi="Liberation Serif" w:cs="Liberation Serif"/>
                <w:sz w:val="20"/>
                <w:szCs w:val="20"/>
              </w:rPr>
              <w:lastRenderedPageBreak/>
              <w:t>аккарицидными средствами в сфере культуры</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гектар</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51</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Распоряжение администрации городского округа о </w:t>
            </w:r>
            <w:r w:rsidRPr="00947521">
              <w:rPr>
                <w:rFonts w:ascii="Liberation Serif" w:hAnsi="Liberation Serif" w:cs="Liberation Serif"/>
                <w:sz w:val="20"/>
                <w:szCs w:val="20"/>
              </w:rPr>
              <w:lastRenderedPageBreak/>
              <w:t>выделении субсидии на иные цели учреждению</w:t>
            </w:r>
          </w:p>
        </w:tc>
      </w:tr>
      <w:tr w:rsidR="00995ED3" w:rsidRPr="00CC56A5" w:rsidTr="00F45C14">
        <w:trPr>
          <w:trHeight w:val="153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тыс. м2</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11,46</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1785"/>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тыс. кв2</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0,43</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765"/>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2.2.13.</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объектов, на которых проведено определение на заселенность грызунами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r w:rsidR="009F079A">
              <w:rPr>
                <w:rFonts w:ascii="Liberation Serif" w:hAnsi="Liberation Serif" w:cs="Liberation Serif"/>
                <w:sz w:val="20"/>
                <w:szCs w:val="20"/>
              </w:rPr>
              <w:t>0</w:t>
            </w:r>
          </w:p>
          <w:p w:rsidR="009F079A" w:rsidRPr="00CC56A5" w:rsidRDefault="009F079A" w:rsidP="00F45C14">
            <w:pPr>
              <w:spacing w:after="0" w:line="240" w:lineRule="auto"/>
              <w:jc w:val="center"/>
              <w:rPr>
                <w:rFonts w:ascii="Liberation Serif" w:hAnsi="Liberation Serif" w:cs="Liberation Serif"/>
                <w:sz w:val="20"/>
                <w:szCs w:val="20"/>
              </w:rPr>
            </w:pP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r w:rsidR="00995ED3" w:rsidRPr="00CC56A5">
              <w:rPr>
                <w:rFonts w:ascii="Liberation Serif" w:hAnsi="Liberation Serif" w:cs="Liberation Serif"/>
                <w:sz w:val="20"/>
                <w:szCs w:val="20"/>
              </w:rPr>
              <w:t> </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995ED3" w:rsidRPr="00CC56A5" w:rsidTr="00F45C14">
        <w:trPr>
          <w:trHeight w:val="29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2.2.14.</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объектов, на которых проведено определение на заселенность синантропными насекомыми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49</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r w:rsidR="00995ED3" w:rsidRPr="00CC56A5">
              <w:rPr>
                <w:rFonts w:ascii="Liberation Serif" w:hAnsi="Liberation Serif" w:cs="Liberation Serif"/>
                <w:sz w:val="20"/>
                <w:szCs w:val="20"/>
              </w:rPr>
              <w:t> </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F079A" w:rsidP="00F45C14">
            <w:pPr>
              <w:spacing w:after="0" w:line="240" w:lineRule="auto"/>
              <w:jc w:val="right"/>
              <w:rPr>
                <w:rFonts w:ascii="Liberation Serif" w:hAnsi="Liberation Serif" w:cs="Liberation Serif"/>
                <w:sz w:val="20"/>
                <w:szCs w:val="20"/>
              </w:rPr>
            </w:pPr>
            <w:r>
              <w:rPr>
                <w:rFonts w:ascii="Liberation Serif" w:hAnsi="Liberation Serif" w:cs="Liberation Serif"/>
                <w:sz w:val="20"/>
                <w:szCs w:val="20"/>
              </w:rPr>
              <w:t>0</w:t>
            </w:r>
            <w:r w:rsidR="00995ED3" w:rsidRPr="00CC56A5">
              <w:rPr>
                <w:rFonts w:ascii="Liberation Serif" w:hAnsi="Liberation Serif" w:cs="Liberation Serif"/>
                <w:sz w:val="20"/>
                <w:szCs w:val="20"/>
              </w:rPr>
              <w:t> </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администрации городского округа о выделении субсидии на иные цели учреждению</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474844" w:rsidP="00F45C14">
            <w:pPr>
              <w:spacing w:after="0" w:line="240" w:lineRule="auto"/>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3. </w:t>
            </w:r>
            <w:r w:rsidR="00163FDE" w:rsidRPr="00CC56A5">
              <w:rPr>
                <w:rFonts w:ascii="Liberation Serif" w:hAnsi="Liberation Serif" w:cs="Liberation Serif"/>
                <w:bCs/>
                <w:color w:val="000000"/>
                <w:sz w:val="20"/>
                <w:szCs w:val="20"/>
              </w:rPr>
              <w:t>Комплексные меры по ограничению распространения социально значимых заболеваний на территории городского ок</w:t>
            </w:r>
            <w:r>
              <w:rPr>
                <w:rFonts w:ascii="Liberation Serif" w:hAnsi="Liberation Serif" w:cs="Liberation Serif"/>
                <w:bCs/>
                <w:color w:val="000000"/>
                <w:sz w:val="20"/>
                <w:szCs w:val="20"/>
              </w:rPr>
              <w:t>руга Верхняя Пышма до 2027 года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995ED3" w:rsidRPr="00CC56A5" w:rsidTr="00F45C14">
        <w:trPr>
          <w:trHeight w:val="432"/>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3.1.1.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Уровень охвата населения в возрасте 15-49 лет профилактическими программами по ВИЧ-инфекции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Pr>
                <w:rFonts w:ascii="Liberation Serif" w:hAnsi="Liberation Serif" w:cs="Liberation Serif"/>
                <w:sz w:val="20"/>
                <w:szCs w:val="20"/>
              </w:rPr>
              <w:t>процент</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96</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96,6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97</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28.10.2021 № 720-ПП «О мерах противодействия распространению ВИЧ-инфекции в Свердловской области на 2021–2030 годы»;</w:t>
            </w:r>
          </w:p>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Межведомственный план мероприятий по профилактике ВИЧ-инфекции в Свердловской области на 2021–2030 годы</w:t>
            </w:r>
          </w:p>
        </w:tc>
      </w:tr>
      <w:tr w:rsidR="00995ED3" w:rsidRPr="00CC56A5" w:rsidTr="00F45C14">
        <w:trPr>
          <w:trHeight w:val="102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3.1.2.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распространенных информационных материалов по профилакти</w:t>
            </w:r>
            <w:r>
              <w:rPr>
                <w:rFonts w:ascii="Liberation Serif" w:hAnsi="Liberation Serif" w:cs="Liberation Serif"/>
                <w:sz w:val="20"/>
                <w:szCs w:val="20"/>
              </w:rPr>
              <w:t xml:space="preserve">ке ВИЧ-инфекции, туберкулеза и </w:t>
            </w:r>
            <w:r w:rsidRPr="00CC56A5">
              <w:rPr>
                <w:rFonts w:ascii="Liberation Serif" w:hAnsi="Liberation Serif" w:cs="Liberation Serif"/>
                <w:sz w:val="20"/>
                <w:szCs w:val="20"/>
              </w:rPr>
              <w:t>наркомании</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24566</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20841</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Постановление Правительства Свердловской области от 28.10.2021 № 720-ПП «О мерах противодействия распространению ВИЧ-инфекции в Свердловской области на 2021–2030 годы»;</w:t>
            </w:r>
          </w:p>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Межведомственный план мероприятий по профилактике ВИЧ-инфекции в </w:t>
            </w:r>
            <w:r w:rsidRPr="00947521">
              <w:rPr>
                <w:rFonts w:ascii="Liberation Serif" w:hAnsi="Liberation Serif" w:cs="Liberation Serif"/>
                <w:sz w:val="20"/>
                <w:szCs w:val="20"/>
              </w:rPr>
              <w:lastRenderedPageBreak/>
              <w:t>Свердловской области на 2021–2030 годы</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474844" w:rsidP="00F45C14">
            <w:pPr>
              <w:spacing w:after="0" w:line="240" w:lineRule="auto"/>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4. </w:t>
            </w:r>
            <w:r w:rsidR="00163FDE" w:rsidRPr="00CC56A5">
              <w:rPr>
                <w:rFonts w:ascii="Liberation Serif" w:hAnsi="Liberation Serif" w:cs="Liberation Serif"/>
                <w:bCs/>
                <w:color w:val="000000"/>
                <w:sz w:val="20"/>
                <w:szCs w:val="20"/>
              </w:rPr>
              <w:t>Доступная среда на территории городского ок</w:t>
            </w:r>
            <w:r>
              <w:rPr>
                <w:rFonts w:ascii="Liberation Serif" w:hAnsi="Liberation Serif" w:cs="Liberation Serif"/>
                <w:bCs/>
                <w:color w:val="000000"/>
                <w:sz w:val="20"/>
                <w:szCs w:val="20"/>
              </w:rPr>
              <w:t>руга Верхняя Пышма до 2027 года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4. Повышение доступности объектов и услуг для инвалидов и маломобильных групп населения городского округа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995ED3" w:rsidRPr="00CC56A5" w:rsidTr="00F45C14">
        <w:trPr>
          <w:trHeight w:val="255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4.1.1.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спортивно - массовых и культурно - досуговых мероприятий для инвалидов и маломобильных групп населения</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13</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14</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16</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17</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Распоряжение Правительства Свердловской области от 29.12.2023 № 1015-РП «Об утверждении Программы развития адаптивной физической культуры и адаптивного спорта в Свердловской области до 2030 года»</w:t>
            </w:r>
          </w:p>
        </w:tc>
      </w:tr>
      <w:tr w:rsidR="00995ED3" w:rsidRPr="00CC56A5" w:rsidTr="00F45C14">
        <w:trPr>
          <w:trHeight w:val="291"/>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4.1.2.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инвалидов, систематически занимающихся физкультурой и спортом</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человек</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75</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85</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95</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Распоряжение Правительства Свердловской области от 29.12.2023 № 1015-РП «Об утверждении Программы развития адаптивной физической культуры и адаптивного спорта в Свердловской </w:t>
            </w:r>
            <w:r w:rsidRPr="00947521">
              <w:rPr>
                <w:rFonts w:ascii="Liberation Serif" w:hAnsi="Liberation Serif" w:cs="Liberation Serif"/>
                <w:sz w:val="20"/>
                <w:szCs w:val="20"/>
              </w:rPr>
              <w:lastRenderedPageBreak/>
              <w:t>области до 2030 года»,</w:t>
            </w:r>
          </w:p>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Форма Федерального статистического наблюдения № 3 - АФК</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4.2. Повышение доступности и качества услуг, содействие социальной интеграции инвалидов в общество</w:t>
            </w:r>
          </w:p>
        </w:tc>
      </w:tr>
      <w:tr w:rsidR="00995ED3" w:rsidRPr="00CC56A5" w:rsidTr="00F45C14">
        <w:trPr>
          <w:trHeight w:val="291"/>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4.2.1.</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Федеральный закон от 24.11.1995 № 181-ФЗ «О социальной защите инвалидов в Российской Федерации»</w:t>
            </w:r>
          </w:p>
        </w:tc>
      </w:tr>
      <w:tr w:rsidR="00995ED3" w:rsidRPr="00CC56A5" w:rsidTr="00F45C14">
        <w:trPr>
          <w:trHeight w:val="153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4.2.2.</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Федеральный закон от 24.11.1995 № 181-ФЗ «О социальной защите инвалидов в Российской Федерации»,</w:t>
            </w:r>
          </w:p>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Форма Федеральной статистической отчетности № ОО-1</w:t>
            </w:r>
          </w:p>
        </w:tc>
      </w:tr>
      <w:tr w:rsidR="00995ED3"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995ED3" w:rsidRPr="00474844" w:rsidRDefault="00995ED3"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995ED3"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4.2.3.</w:t>
            </w:r>
          </w:p>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w:t>
            </w:r>
            <w:r w:rsidRPr="00CC56A5">
              <w:rPr>
                <w:rFonts w:ascii="Liberation Serif" w:hAnsi="Liberation Serif" w:cs="Liberation Serif"/>
                <w:sz w:val="20"/>
                <w:szCs w:val="20"/>
              </w:rPr>
              <w:lastRenderedPageBreak/>
              <w:t xml:space="preserve">маломобильных групп населения </w:t>
            </w:r>
          </w:p>
        </w:tc>
        <w:tc>
          <w:tcPr>
            <w:tcW w:w="120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lastRenderedPageBreak/>
              <w:t>единиц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2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6"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0</w:t>
            </w:r>
          </w:p>
        </w:tc>
        <w:tc>
          <w:tcPr>
            <w:tcW w:w="994"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65"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980" w:type="dxa"/>
            <w:tcBorders>
              <w:top w:val="single" w:sz="4" w:space="0" w:color="auto"/>
              <w:left w:val="nil"/>
              <w:bottom w:val="single" w:sz="4" w:space="0" w:color="auto"/>
              <w:right w:val="single" w:sz="4" w:space="0" w:color="auto"/>
            </w:tcBorders>
            <w:shd w:val="clear" w:color="auto" w:fill="auto"/>
            <w:hideMark/>
          </w:tcPr>
          <w:p w:rsidR="00995ED3" w:rsidRPr="00CC56A5" w:rsidRDefault="00995ED3"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47521" w:rsidRDefault="00995ED3"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Федеральный закон от 24.11.1995 № 181-ФЗ «О социальной защите инвалидов в Российской Федерации»</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163FDE" w:rsidRPr="00CC56A5" w:rsidTr="00F45C14">
        <w:trPr>
          <w:trHeight w:val="1275"/>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474844" w:rsidRDefault="00474844"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4.3.1.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Доля инвалидов, положительно оценивающих отношение населения к проблемам инвалидов (от общей численности опрошенных инвалидов)</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474844" w:rsidP="00F45C14">
            <w:pPr>
              <w:spacing w:after="0" w:line="240" w:lineRule="auto"/>
              <w:rPr>
                <w:rFonts w:ascii="Liberation Serif" w:hAnsi="Liberation Serif" w:cs="Liberation Serif"/>
                <w:sz w:val="20"/>
                <w:szCs w:val="20"/>
              </w:rPr>
            </w:pPr>
            <w:r>
              <w:rPr>
                <w:rFonts w:ascii="Liberation Serif" w:hAnsi="Liberation Serif" w:cs="Liberation Serif"/>
                <w:sz w:val="20"/>
                <w:szCs w:val="20"/>
              </w:rPr>
              <w:t>процент</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22</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24</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26</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28</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95ED3"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Федеральный закон от 24.11.1995 № 181-ФЗ «О социальной защите инвалидов в Российской Федерации»,</w:t>
            </w:r>
          </w:p>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Результаты социологического опроса</w:t>
            </w:r>
          </w:p>
        </w:tc>
      </w:tr>
      <w:tr w:rsidR="00163FDE" w:rsidRPr="00CC56A5" w:rsidTr="00F45C14">
        <w:trPr>
          <w:trHeight w:val="70"/>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4.4. Развитие системы работы для детей с ограниченными возможностями здоровья в муниципальных образовательных организациях</w:t>
            </w:r>
          </w:p>
        </w:tc>
      </w:tr>
      <w:tr w:rsidR="00163FDE" w:rsidRPr="00CC56A5" w:rsidTr="00F45C14">
        <w:trPr>
          <w:trHeight w:val="1275"/>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474844" w:rsidRDefault="00474844"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4.4.1.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 xml:space="preserve">Количество учреждений общего образования, создавших условия для инклюзивного образования </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учреждений</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5</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1612" w:type="dxa"/>
            <w:tcBorders>
              <w:top w:val="single" w:sz="4" w:space="0" w:color="auto"/>
              <w:left w:val="nil"/>
              <w:bottom w:val="single" w:sz="4" w:space="0" w:color="auto"/>
              <w:right w:val="single" w:sz="4" w:space="0" w:color="auto"/>
            </w:tcBorders>
            <w:shd w:val="clear" w:color="auto" w:fill="auto"/>
            <w:hideMark/>
          </w:tcPr>
          <w:p w:rsidR="00995ED3" w:rsidRPr="00995ED3"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Федеральный закон от 24.11.1995 № 181-ФЗ «О социальной защите инвалидов в Российской Федерации»,</w:t>
            </w:r>
          </w:p>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Форма Федеральной статистической отчетности № ОО-1</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4.5. Обеспечение приспособлений жилых помещений и общего имущества в многоквартирных домах с учетом потребностей инвалидов</w:t>
            </w:r>
          </w:p>
        </w:tc>
      </w:tr>
      <w:tr w:rsidR="00163FDE" w:rsidRPr="00CC56A5" w:rsidTr="00F45C14">
        <w:trPr>
          <w:trHeight w:val="1708"/>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474844" w:rsidRDefault="00474844"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4.5.1.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проведенных мероприятий по приспособлению жилых помещений и общего имущества в многоквартирных домах с учетом потребностей инвалидов</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474844" w:rsidP="00F45C14">
            <w:pPr>
              <w:spacing w:after="0" w:line="240" w:lineRule="auto"/>
              <w:rPr>
                <w:rFonts w:ascii="Liberation Serif" w:hAnsi="Liberation Serif" w:cs="Liberation Serif"/>
                <w:sz w:val="20"/>
                <w:szCs w:val="20"/>
              </w:rPr>
            </w:pPr>
            <w:r>
              <w:rPr>
                <w:rFonts w:ascii="Liberation Serif" w:hAnsi="Liberation Serif" w:cs="Liberation Serif"/>
                <w:sz w:val="20"/>
                <w:szCs w:val="20"/>
              </w:rPr>
              <w:t>е</w:t>
            </w:r>
            <w:r w:rsidR="00163FDE" w:rsidRPr="00CC56A5">
              <w:rPr>
                <w:rFonts w:ascii="Liberation Serif" w:hAnsi="Liberation Serif" w:cs="Liberation Serif"/>
                <w:sz w:val="20"/>
                <w:szCs w:val="20"/>
              </w:rPr>
              <w:t>диниц</w:t>
            </w:r>
            <w:r>
              <w:rPr>
                <w:rFonts w:ascii="Liberation Serif" w:hAnsi="Liberation Serif" w:cs="Liberation Serif"/>
                <w:sz w:val="20"/>
                <w:szCs w:val="20"/>
              </w:rPr>
              <w:t>а</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 </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8</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3</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4</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Постановление администрации городского округа Верхняя Пышма от 29.05.2024 № 708 «О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Подпрог</w:t>
            </w:r>
            <w:r w:rsidR="00474844">
              <w:rPr>
                <w:rFonts w:ascii="Liberation Serif" w:hAnsi="Liberation Serif" w:cs="Liberation Serif"/>
                <w:bCs/>
                <w:color w:val="000000"/>
                <w:sz w:val="20"/>
                <w:szCs w:val="20"/>
              </w:rPr>
              <w:t xml:space="preserve">рамма 5. </w:t>
            </w:r>
            <w:r w:rsidRPr="00CC56A5">
              <w:rPr>
                <w:rFonts w:ascii="Liberation Serif" w:hAnsi="Liberation Serif" w:cs="Liberation Serif"/>
                <w:bCs/>
                <w:color w:val="000000"/>
                <w:sz w:val="20"/>
                <w:szCs w:val="20"/>
              </w:rPr>
              <w:t>Обеспечение жильем молодых семей городского ок</w:t>
            </w:r>
            <w:r w:rsidR="00474844">
              <w:rPr>
                <w:rFonts w:ascii="Liberation Serif" w:hAnsi="Liberation Serif" w:cs="Liberation Serif"/>
                <w:bCs/>
                <w:color w:val="000000"/>
                <w:sz w:val="20"/>
                <w:szCs w:val="20"/>
              </w:rPr>
              <w:t>руга Верхняя Пышма до 2027 года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5.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163FDE" w:rsidRPr="00CC56A5" w:rsidTr="00F45C14">
        <w:trPr>
          <w:trHeight w:val="204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474844" w:rsidRDefault="00474844"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5.1.1.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молодых семей, получивших свидетельства о праве на получение социальной выплаты на приобретение (строительство) жилого помещения</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количество семей</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18</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9</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7</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6</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Постановление администрации городского округа Верхняя Пышма об утверждении Списка молодых семей – участников мероприятия, изъявивших желание получить социальную выплату по городскому округу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474844" w:rsidP="00F45C14">
            <w:pPr>
              <w:spacing w:after="0" w:line="240" w:lineRule="auto"/>
              <w:rPr>
                <w:rFonts w:ascii="Liberation Serif" w:hAnsi="Liberation Serif" w:cs="Liberation Serif"/>
                <w:bCs/>
                <w:color w:val="000000"/>
                <w:sz w:val="20"/>
                <w:szCs w:val="20"/>
              </w:rPr>
            </w:pPr>
            <w:r>
              <w:rPr>
                <w:rFonts w:ascii="Liberation Serif" w:hAnsi="Liberation Serif" w:cs="Liberation Serif"/>
                <w:bCs/>
                <w:color w:val="000000"/>
                <w:sz w:val="20"/>
                <w:szCs w:val="20"/>
              </w:rPr>
              <w:t xml:space="preserve">Подпрограмма 6. </w:t>
            </w:r>
            <w:r w:rsidR="00163FDE" w:rsidRPr="00CC56A5">
              <w:rPr>
                <w:rFonts w:ascii="Liberation Serif" w:hAnsi="Liberation Serif" w:cs="Liberation Serif"/>
                <w:bCs/>
                <w:color w:val="000000"/>
                <w:sz w:val="20"/>
                <w:szCs w:val="20"/>
              </w:rPr>
              <w:t>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bCs/>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bCs/>
                <w:color w:val="000000"/>
                <w:sz w:val="20"/>
                <w:szCs w:val="20"/>
              </w:rPr>
            </w:pPr>
            <w:r w:rsidRPr="00CC56A5">
              <w:rPr>
                <w:rFonts w:ascii="Liberation Serif" w:hAnsi="Liberation Serif" w:cs="Liberation Serif"/>
                <w:bCs/>
                <w:color w:val="000000"/>
                <w:sz w:val="20"/>
                <w:szCs w:val="20"/>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163FDE" w:rsidRPr="00CC56A5" w:rsidTr="00F45C14">
        <w:trPr>
          <w:trHeight w:val="255"/>
        </w:trPr>
        <w:tc>
          <w:tcPr>
            <w:tcW w:w="758" w:type="dxa"/>
            <w:tcBorders>
              <w:top w:val="single" w:sz="4" w:space="0" w:color="auto"/>
              <w:left w:val="single" w:sz="4" w:space="0" w:color="auto"/>
              <w:bottom w:val="single" w:sz="4" w:space="0" w:color="auto"/>
              <w:right w:val="single" w:sz="4" w:space="0" w:color="auto"/>
            </w:tcBorders>
            <w:shd w:val="clear" w:color="000000" w:fill="FFFFFF"/>
          </w:tcPr>
          <w:p w:rsidR="00163FDE" w:rsidRPr="00474844" w:rsidRDefault="00163FDE" w:rsidP="00F45C14">
            <w:pPr>
              <w:pStyle w:val="a3"/>
              <w:numPr>
                <w:ilvl w:val="0"/>
                <w:numId w:val="1"/>
              </w:numPr>
              <w:spacing w:after="0" w:line="240" w:lineRule="auto"/>
              <w:jc w:val="center"/>
              <w:rPr>
                <w:rFonts w:ascii="Liberation Serif" w:hAnsi="Liberation Serif" w:cs="Liberation Serif"/>
                <w:color w:val="000000"/>
                <w:sz w:val="20"/>
                <w:szCs w:val="20"/>
              </w:rPr>
            </w:pPr>
          </w:p>
        </w:tc>
        <w:tc>
          <w:tcPr>
            <w:tcW w:w="13979" w:type="dxa"/>
            <w:gridSpan w:val="12"/>
            <w:tcBorders>
              <w:top w:val="single" w:sz="4" w:space="0" w:color="auto"/>
              <w:left w:val="nil"/>
              <w:bottom w:val="single" w:sz="4" w:space="0" w:color="auto"/>
              <w:right w:val="single" w:sz="4" w:space="0" w:color="auto"/>
            </w:tcBorders>
            <w:shd w:val="clear" w:color="000000" w:fill="FFFFFF"/>
            <w:vAlign w:val="center"/>
            <w:hideMark/>
          </w:tcPr>
          <w:p w:rsidR="00163FDE" w:rsidRPr="00CC56A5" w:rsidRDefault="00163FDE" w:rsidP="00F45C14">
            <w:pPr>
              <w:spacing w:after="0" w:line="240" w:lineRule="auto"/>
              <w:rPr>
                <w:rFonts w:ascii="Liberation Serif" w:hAnsi="Liberation Serif" w:cs="Liberation Serif"/>
                <w:color w:val="000000"/>
                <w:sz w:val="20"/>
                <w:szCs w:val="20"/>
              </w:rPr>
            </w:pPr>
            <w:r w:rsidRPr="00CC56A5">
              <w:rPr>
                <w:rFonts w:ascii="Liberation Serif" w:hAnsi="Liberation Serif" w:cs="Liberation Serif"/>
                <w:color w:val="000000"/>
                <w:sz w:val="20"/>
                <w:szCs w:val="20"/>
              </w:rPr>
              <w:t>Задача 6.1. Повышение качества оказания муниципальных услуг (работ) в социальной сфере</w:t>
            </w:r>
          </w:p>
        </w:tc>
      </w:tr>
      <w:tr w:rsidR="00163FDE" w:rsidRPr="00CC56A5" w:rsidTr="00F45C14">
        <w:trPr>
          <w:trHeight w:val="290"/>
        </w:trPr>
        <w:tc>
          <w:tcPr>
            <w:tcW w:w="758" w:type="dxa"/>
            <w:tcBorders>
              <w:top w:val="single" w:sz="4" w:space="0" w:color="auto"/>
              <w:left w:val="single" w:sz="4" w:space="0" w:color="auto"/>
              <w:bottom w:val="single" w:sz="4" w:space="0" w:color="auto"/>
              <w:right w:val="single" w:sz="4" w:space="0" w:color="auto"/>
            </w:tcBorders>
            <w:shd w:val="clear" w:color="auto" w:fill="auto"/>
          </w:tcPr>
          <w:p w:rsidR="00163FDE" w:rsidRPr="00474844" w:rsidRDefault="00163FDE" w:rsidP="00F45C14">
            <w:pPr>
              <w:pStyle w:val="a3"/>
              <w:numPr>
                <w:ilvl w:val="0"/>
                <w:numId w:val="1"/>
              </w:numPr>
              <w:spacing w:after="0" w:line="240" w:lineRule="auto"/>
              <w:jc w:val="center"/>
              <w:rPr>
                <w:rFonts w:ascii="Liberation Serif" w:hAnsi="Liberation Serif" w:cs="Liberation Serif"/>
                <w:sz w:val="20"/>
                <w:szCs w:val="20"/>
              </w:rPr>
            </w:pPr>
          </w:p>
        </w:tc>
        <w:tc>
          <w:tcPr>
            <w:tcW w:w="2401" w:type="dxa"/>
            <w:tcBorders>
              <w:top w:val="single" w:sz="4" w:space="0" w:color="auto"/>
              <w:left w:val="nil"/>
              <w:bottom w:val="single" w:sz="4" w:space="0" w:color="auto"/>
              <w:right w:val="single" w:sz="4" w:space="0" w:color="auto"/>
            </w:tcBorders>
            <w:shd w:val="clear" w:color="auto" w:fill="auto"/>
            <w:hideMark/>
          </w:tcPr>
          <w:p w:rsidR="00474844" w:rsidRDefault="00474844" w:rsidP="00F45C14">
            <w:pPr>
              <w:spacing w:after="0" w:line="240" w:lineRule="auto"/>
              <w:rPr>
                <w:rFonts w:ascii="Liberation Serif" w:hAnsi="Liberation Serif" w:cs="Liberation Serif"/>
                <w:sz w:val="20"/>
                <w:szCs w:val="20"/>
              </w:rPr>
            </w:pPr>
            <w:r w:rsidRPr="00947521">
              <w:rPr>
                <w:rFonts w:ascii="Liberation Serif" w:hAnsi="Liberation Serif" w:cs="Liberation Serif"/>
                <w:sz w:val="20"/>
                <w:szCs w:val="20"/>
              </w:rPr>
              <w:t xml:space="preserve">Целевой показатель </w:t>
            </w:r>
            <w:r>
              <w:rPr>
                <w:rFonts w:ascii="Liberation Serif" w:hAnsi="Liberation Serif" w:cs="Liberation Serif"/>
                <w:sz w:val="20"/>
                <w:szCs w:val="20"/>
              </w:rPr>
              <w:t>6.1.1.</w:t>
            </w:r>
          </w:p>
          <w:p w:rsidR="00163FDE" w:rsidRPr="00CC56A5" w:rsidRDefault="00163FDE" w:rsidP="00F45C14">
            <w:pPr>
              <w:spacing w:after="0" w:line="240" w:lineRule="auto"/>
              <w:rPr>
                <w:rFonts w:ascii="Liberation Serif" w:hAnsi="Liberation Serif" w:cs="Liberation Serif"/>
                <w:sz w:val="20"/>
                <w:szCs w:val="20"/>
              </w:rPr>
            </w:pPr>
            <w:r w:rsidRPr="00CC56A5">
              <w:rPr>
                <w:rFonts w:ascii="Liberation Serif" w:hAnsi="Liberation Serif" w:cs="Liberation Serif"/>
                <w:sz w:val="20"/>
                <w:szCs w:val="20"/>
              </w:rPr>
              <w:t>Достижение целевых показателей муниципальной программы</w:t>
            </w:r>
          </w:p>
        </w:tc>
        <w:tc>
          <w:tcPr>
            <w:tcW w:w="1205" w:type="dxa"/>
            <w:tcBorders>
              <w:top w:val="single" w:sz="4" w:space="0" w:color="auto"/>
              <w:left w:val="nil"/>
              <w:bottom w:val="single" w:sz="4" w:space="0" w:color="auto"/>
              <w:right w:val="single" w:sz="4" w:space="0" w:color="auto"/>
            </w:tcBorders>
            <w:shd w:val="clear" w:color="auto" w:fill="auto"/>
            <w:hideMark/>
          </w:tcPr>
          <w:p w:rsidR="00163FDE" w:rsidRPr="00CC56A5" w:rsidRDefault="00474844" w:rsidP="00F45C14">
            <w:pPr>
              <w:spacing w:after="0" w:line="240" w:lineRule="auto"/>
              <w:rPr>
                <w:rFonts w:ascii="Liberation Serif" w:hAnsi="Liberation Serif" w:cs="Liberation Serif"/>
                <w:sz w:val="20"/>
                <w:szCs w:val="20"/>
              </w:rPr>
            </w:pPr>
            <w:r>
              <w:rPr>
                <w:rFonts w:ascii="Liberation Serif" w:hAnsi="Liberation Serif" w:cs="Liberation Serif"/>
                <w:sz w:val="20"/>
                <w:szCs w:val="20"/>
              </w:rPr>
              <w:t>процент</w:t>
            </w:r>
          </w:p>
        </w:tc>
        <w:tc>
          <w:tcPr>
            <w:tcW w:w="1007"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2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6"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94"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65"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980" w:type="dxa"/>
            <w:tcBorders>
              <w:top w:val="single" w:sz="4" w:space="0" w:color="auto"/>
              <w:left w:val="nil"/>
              <w:bottom w:val="single" w:sz="4" w:space="0" w:color="auto"/>
              <w:right w:val="single" w:sz="4" w:space="0" w:color="auto"/>
            </w:tcBorders>
            <w:shd w:val="clear" w:color="auto" w:fill="auto"/>
            <w:hideMark/>
          </w:tcPr>
          <w:p w:rsidR="00163FDE" w:rsidRPr="00CC56A5" w:rsidRDefault="00163FDE" w:rsidP="00F45C14">
            <w:pPr>
              <w:spacing w:after="0" w:line="240" w:lineRule="auto"/>
              <w:jc w:val="right"/>
              <w:rPr>
                <w:rFonts w:ascii="Liberation Serif" w:hAnsi="Liberation Serif" w:cs="Liberation Serif"/>
                <w:sz w:val="20"/>
                <w:szCs w:val="20"/>
              </w:rPr>
            </w:pPr>
            <w:r w:rsidRPr="00CC56A5">
              <w:rPr>
                <w:rFonts w:ascii="Liberation Serif" w:hAnsi="Liberation Serif" w:cs="Liberation Serif"/>
                <w:sz w:val="20"/>
                <w:szCs w:val="20"/>
              </w:rPr>
              <w:t>100</w:t>
            </w:r>
          </w:p>
        </w:tc>
        <w:tc>
          <w:tcPr>
            <w:tcW w:w="1612" w:type="dxa"/>
            <w:tcBorders>
              <w:top w:val="single" w:sz="4" w:space="0" w:color="auto"/>
              <w:left w:val="nil"/>
              <w:bottom w:val="single" w:sz="4" w:space="0" w:color="auto"/>
              <w:right w:val="single" w:sz="4" w:space="0" w:color="auto"/>
            </w:tcBorders>
            <w:shd w:val="clear" w:color="auto" w:fill="auto"/>
            <w:hideMark/>
          </w:tcPr>
          <w:p w:rsidR="00163FDE" w:rsidRPr="00CC56A5" w:rsidRDefault="00995ED3" w:rsidP="00F45C14">
            <w:pPr>
              <w:spacing w:after="0" w:line="240" w:lineRule="auto"/>
              <w:rPr>
                <w:rFonts w:ascii="Liberation Serif" w:hAnsi="Liberation Serif" w:cs="Liberation Serif"/>
                <w:sz w:val="20"/>
                <w:szCs w:val="20"/>
              </w:rPr>
            </w:pPr>
            <w:r w:rsidRPr="00995ED3">
              <w:rPr>
                <w:rFonts w:ascii="Liberation Serif" w:hAnsi="Liberation Serif" w:cs="Liberation Serif"/>
                <w:sz w:val="20"/>
                <w:szCs w:val="20"/>
              </w:rPr>
              <w:t xml:space="preserve">Отчет отдела социальной политики администрации городского округа Верхняя Пышма, отчет МКУ «УКС и ЖКХ ГО Верхняя Пышма» о расходовании субвенций на осуществление государственного полномочия по предоставлению гражданам субсидий на </w:t>
            </w:r>
            <w:r w:rsidRPr="00995ED3">
              <w:rPr>
                <w:rFonts w:ascii="Liberation Serif" w:hAnsi="Liberation Serif" w:cs="Liberation Serif"/>
                <w:sz w:val="20"/>
                <w:szCs w:val="20"/>
              </w:rPr>
              <w:lastRenderedPageBreak/>
              <w:t>оплату жилого помещения и коммунальных услуг</w:t>
            </w:r>
          </w:p>
        </w:tc>
      </w:tr>
    </w:tbl>
    <w:p w:rsidR="00163FDE" w:rsidRPr="00CC56A5" w:rsidRDefault="00163FDE" w:rsidP="00F45C14">
      <w:pPr>
        <w:spacing w:after="0" w:line="240" w:lineRule="auto"/>
        <w:rPr>
          <w:rFonts w:ascii="Liberation Serif" w:hAnsi="Liberation Serif" w:cs="Liberation Serif"/>
        </w:rPr>
      </w:pPr>
    </w:p>
    <w:sectPr w:rsidR="00163FDE" w:rsidRPr="00CC56A5" w:rsidSect="00F45C14">
      <w:pgSz w:w="16838" w:h="11906" w:orient="landscape"/>
      <w:pgMar w:top="1418"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A93B3B"/>
    <w:multiLevelType w:val="hybridMultilevel"/>
    <w:tmpl w:val="EDC09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DE"/>
    <w:rsid w:val="00140D1F"/>
    <w:rsid w:val="00163FDE"/>
    <w:rsid w:val="00474844"/>
    <w:rsid w:val="00995ED3"/>
    <w:rsid w:val="009F079A"/>
    <w:rsid w:val="00B463BF"/>
    <w:rsid w:val="00B56028"/>
    <w:rsid w:val="00C73B70"/>
    <w:rsid w:val="00CC56A5"/>
    <w:rsid w:val="00F4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ACF"/>
  <w15:chartTrackingRefBased/>
  <w15:docId w15:val="{2249CD4B-F022-4AAF-B010-259384CD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65">
    <w:name w:val="xl65"/>
    <w:basedOn w:val="a"/>
    <w:rsid w:val="00163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66">
    <w:name w:val="xl66"/>
    <w:basedOn w:val="a"/>
    <w:rsid w:val="00163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sz w:val="24"/>
      <w:szCs w:val="24"/>
      <w:lang w:eastAsia="ru-RU"/>
    </w:rPr>
  </w:style>
  <w:style w:type="paragraph" w:customStyle="1" w:styleId="xl67">
    <w:name w:val="xl67"/>
    <w:basedOn w:val="a"/>
    <w:rsid w:val="00163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sz w:val="24"/>
      <w:szCs w:val="24"/>
      <w:lang w:eastAsia="ru-RU"/>
    </w:rPr>
  </w:style>
  <w:style w:type="paragraph" w:customStyle="1" w:styleId="xl68">
    <w:name w:val="xl68"/>
    <w:basedOn w:val="a"/>
    <w:rsid w:val="00163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sz w:val="24"/>
      <w:szCs w:val="24"/>
      <w:lang w:eastAsia="ru-RU"/>
    </w:rPr>
  </w:style>
  <w:style w:type="paragraph" w:customStyle="1" w:styleId="xl69">
    <w:name w:val="xl69"/>
    <w:basedOn w:val="a"/>
    <w:rsid w:val="00163FDE"/>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0">
    <w:name w:val="xl70"/>
    <w:basedOn w:val="a"/>
    <w:rsid w:val="00163F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b/>
      <w:bCs/>
      <w:color w:val="000000"/>
      <w:sz w:val="24"/>
      <w:szCs w:val="24"/>
      <w:lang w:eastAsia="ru-RU"/>
    </w:rPr>
  </w:style>
  <w:style w:type="paragraph" w:customStyle="1" w:styleId="xl71">
    <w:name w:val="xl71"/>
    <w:basedOn w:val="a"/>
    <w:rsid w:val="00163F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center"/>
      <w:textAlignment w:val="top"/>
    </w:pPr>
    <w:rPr>
      <w:rFonts w:eastAsia="Times New Roman"/>
      <w:color w:val="000000"/>
      <w:sz w:val="24"/>
      <w:szCs w:val="24"/>
      <w:lang w:eastAsia="ru-RU"/>
    </w:rPr>
  </w:style>
  <w:style w:type="paragraph" w:customStyle="1" w:styleId="xl72">
    <w:name w:val="xl72"/>
    <w:basedOn w:val="a"/>
    <w:rsid w:val="00163FDE"/>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3">
    <w:name w:val="xl73"/>
    <w:basedOn w:val="a"/>
    <w:rsid w:val="00163FDE"/>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4">
    <w:name w:val="xl74"/>
    <w:basedOn w:val="a"/>
    <w:rsid w:val="00163FDE"/>
    <w:pPr>
      <w:pBdr>
        <w:top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b/>
      <w:bCs/>
      <w:sz w:val="24"/>
      <w:szCs w:val="24"/>
      <w:lang w:eastAsia="ru-RU"/>
    </w:rPr>
  </w:style>
  <w:style w:type="paragraph" w:customStyle="1" w:styleId="xl75">
    <w:name w:val="xl75"/>
    <w:basedOn w:val="a"/>
    <w:rsid w:val="00163F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b/>
      <w:bCs/>
      <w:color w:val="000000"/>
      <w:sz w:val="24"/>
      <w:szCs w:val="24"/>
      <w:lang w:eastAsia="ru-RU"/>
    </w:rPr>
  </w:style>
  <w:style w:type="paragraph" w:customStyle="1" w:styleId="xl76">
    <w:name w:val="xl76"/>
    <w:basedOn w:val="a"/>
    <w:rsid w:val="00163F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pPr>
    <w:rPr>
      <w:rFonts w:eastAsia="Times New Roman"/>
      <w:color w:val="000000"/>
      <w:sz w:val="24"/>
      <w:szCs w:val="24"/>
      <w:lang w:eastAsia="ru-RU"/>
    </w:rPr>
  </w:style>
  <w:style w:type="paragraph" w:styleId="a3">
    <w:name w:val="List Paragraph"/>
    <w:basedOn w:val="a"/>
    <w:uiPriority w:val="34"/>
    <w:qFormat/>
    <w:rsid w:val="00474844"/>
    <w:pPr>
      <w:ind w:left="720"/>
    </w:pPr>
  </w:style>
  <w:style w:type="paragraph" w:styleId="a4">
    <w:name w:val="Balloon Text"/>
    <w:basedOn w:val="a"/>
    <w:link w:val="a5"/>
    <w:uiPriority w:val="99"/>
    <w:semiHidden/>
    <w:unhideWhenUsed/>
    <w:rsid w:val="00F45C1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5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6491">
      <w:bodyDiv w:val="1"/>
      <w:marLeft w:val="0"/>
      <w:marRight w:val="0"/>
      <w:marTop w:val="0"/>
      <w:marBottom w:val="0"/>
      <w:divBdr>
        <w:top w:val="none" w:sz="0" w:space="0" w:color="auto"/>
        <w:left w:val="none" w:sz="0" w:space="0" w:color="auto"/>
        <w:bottom w:val="none" w:sz="0" w:space="0" w:color="auto"/>
        <w:right w:val="none" w:sz="0" w:space="0" w:color="auto"/>
      </w:divBdr>
    </w:div>
    <w:div w:id="17747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4052</Words>
  <Characters>23100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Садыкова Дарья Юрьевна</cp:lastModifiedBy>
  <cp:revision>7</cp:revision>
  <cp:lastPrinted>2026-01-28T10:10:00Z</cp:lastPrinted>
  <dcterms:created xsi:type="dcterms:W3CDTF">2026-01-13T17:19:00Z</dcterms:created>
  <dcterms:modified xsi:type="dcterms:W3CDTF">2026-01-30T06:54:00Z</dcterms:modified>
</cp:coreProperties>
</file>