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74B11" w:rsidRPr="00274B11" w:rsidTr="00C631AF">
        <w:trPr>
          <w:trHeight w:val="524"/>
        </w:trPr>
        <w:tc>
          <w:tcPr>
            <w:tcW w:w="9460" w:type="dxa"/>
            <w:gridSpan w:val="5"/>
          </w:tcPr>
          <w:p w:rsidR="00274B11" w:rsidRPr="00274B11" w:rsidRDefault="00274B11" w:rsidP="00274B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74B11" w:rsidRPr="00274B11" w:rsidRDefault="00274B11" w:rsidP="00274B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74B11" w:rsidRPr="00274B11" w:rsidRDefault="00274B11" w:rsidP="00274B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74B11" w:rsidRPr="00274B11" w:rsidRDefault="00274B11" w:rsidP="00274B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33CAB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74B11" w:rsidRPr="00274B11" w:rsidTr="00C631AF">
        <w:trPr>
          <w:trHeight w:val="524"/>
        </w:trPr>
        <w:tc>
          <w:tcPr>
            <w:tcW w:w="284" w:type="dxa"/>
            <w:vAlign w:val="bottom"/>
          </w:tcPr>
          <w:p w:rsidR="00274B11" w:rsidRPr="00274B11" w:rsidRDefault="00274B11" w:rsidP="00274B1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74B11" w:rsidRPr="00274B11" w:rsidRDefault="00274B11" w:rsidP="00274B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74B11" w:rsidRPr="00274B11" w:rsidRDefault="00274B11" w:rsidP="00274B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74B11" w:rsidRPr="00274B11" w:rsidRDefault="00274B11" w:rsidP="00274B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74B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74B11" w:rsidRPr="00274B11" w:rsidRDefault="00274B11" w:rsidP="00274B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74B11" w:rsidRPr="00274B11" w:rsidTr="00C631AF">
        <w:trPr>
          <w:trHeight w:val="130"/>
        </w:trPr>
        <w:tc>
          <w:tcPr>
            <w:tcW w:w="9460" w:type="dxa"/>
            <w:gridSpan w:val="5"/>
          </w:tcPr>
          <w:p w:rsidR="00274B11" w:rsidRPr="00274B11" w:rsidRDefault="00274B11" w:rsidP="00274B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74B11" w:rsidRPr="00274B11" w:rsidTr="00C631AF">
        <w:tc>
          <w:tcPr>
            <w:tcW w:w="9460" w:type="dxa"/>
            <w:gridSpan w:val="5"/>
          </w:tcPr>
          <w:p w:rsidR="00274B11" w:rsidRPr="00274B11" w:rsidRDefault="00274B11" w:rsidP="00274B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74B11" w:rsidRPr="00274B11" w:rsidRDefault="00274B11" w:rsidP="00274B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74B11" w:rsidRPr="00274B11" w:rsidRDefault="00274B11" w:rsidP="00274B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74B11" w:rsidRPr="00274B11" w:rsidTr="00C631AF">
        <w:tc>
          <w:tcPr>
            <w:tcW w:w="9460" w:type="dxa"/>
            <w:gridSpan w:val="5"/>
          </w:tcPr>
          <w:p w:rsidR="00274B11" w:rsidRPr="00274B11" w:rsidRDefault="00274B11" w:rsidP="00274B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разработки и утверждения бюджетного прогноза городского округа Верхняя Пышма на долгосрочный период</w:t>
            </w:r>
          </w:p>
        </w:tc>
      </w:tr>
      <w:tr w:rsidR="00274B11" w:rsidRPr="00274B11" w:rsidTr="00C631AF">
        <w:tc>
          <w:tcPr>
            <w:tcW w:w="9460" w:type="dxa"/>
            <w:gridSpan w:val="5"/>
          </w:tcPr>
          <w:p w:rsidR="00274B11" w:rsidRPr="00274B11" w:rsidRDefault="00274B11" w:rsidP="00274B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74B11" w:rsidRPr="00274B11" w:rsidRDefault="00274B11" w:rsidP="00274B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74B11" w:rsidRPr="00274B11" w:rsidRDefault="00274B11" w:rsidP="00274B11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74B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со статьей </w:t>
      </w:r>
      <w:hyperlink r:id="rId6" w:history="1">
        <w:r w:rsidRPr="00274B1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170.1</w:t>
        </w:r>
      </w:hyperlink>
      <w:r w:rsidRPr="00274B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Бюджетного кодекса Российской Федерации, подпунктом 26-1 пункта 4 статьи 8 Положения о бюджетном процессе в городском округе Верхняя Пышма, утвержденного </w:t>
      </w:r>
      <w:hyperlink r:id="rId7" w:history="1">
        <w:r w:rsidRPr="00274B1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Решением</w:t>
        </w:r>
      </w:hyperlink>
      <w:r w:rsidRPr="00274B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Думы городского округа Верхняя Пышма от 26.01.2023 № 57/3 «О новой редакции Положения о бюджетном процессе в городском округе Верхняя Пышма», в целях осуществления долгосрочного бюджетного планирования в городском округе Верхняя Пышма, руководствуясь статьями 28 и 42 </w:t>
      </w:r>
      <w:hyperlink r:id="rId8" w:history="1">
        <w:r w:rsidRPr="00274B1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Устава</w:t>
        </w:r>
      </w:hyperlink>
      <w:r w:rsidRPr="00274B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городского округа Верхняя Пышма Свердловской области, администрация городского округа Верхняя Пышма </w:t>
      </w:r>
    </w:p>
    <w:p w:rsidR="00274B11" w:rsidRPr="00274B11" w:rsidRDefault="00274B11" w:rsidP="00274B1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4B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74B11" w:rsidRPr="00274B11" w:rsidRDefault="00274B11" w:rsidP="00274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74B1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Утвердить Порядок разработки и утверждения бюджетного прогноза городского округа Верхняя Пышма на долгосрочный период (прилагается).</w:t>
      </w:r>
    </w:p>
    <w:p w:rsidR="00274B11" w:rsidRPr="00274B11" w:rsidRDefault="00274B11" w:rsidP="00274B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4B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Контроль исполнения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274B11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274B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274B11" w:rsidRPr="00274B11" w:rsidRDefault="00274B11" w:rsidP="00274B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4B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Pr="00274B1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9" w:history="1">
        <w:r w:rsidRPr="00274B11">
          <w:rPr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www</w:t>
        </w:r>
        <w:r w:rsidRPr="00274B1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.</w:t>
        </w:r>
        <w:proofErr w:type="spellStart"/>
        <w:r w:rsidRPr="00274B11">
          <w:rPr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movp</w:t>
        </w:r>
        <w:proofErr w:type="spellEnd"/>
        <w:r w:rsidRPr="00274B1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.</w:t>
        </w:r>
        <w:proofErr w:type="spellStart"/>
        <w:r w:rsidRPr="00274B11">
          <w:rPr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274B11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74B11" w:rsidRPr="00274B11" w:rsidTr="00C631AF">
        <w:tc>
          <w:tcPr>
            <w:tcW w:w="6237" w:type="dxa"/>
            <w:vAlign w:val="bottom"/>
          </w:tcPr>
          <w:p w:rsidR="00274B11" w:rsidRPr="00274B11" w:rsidRDefault="00274B11" w:rsidP="00274B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74B11" w:rsidRPr="00274B11" w:rsidRDefault="00274B11" w:rsidP="00274B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74B11" w:rsidRPr="00274B11" w:rsidRDefault="00274B11" w:rsidP="00274B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74B11" w:rsidRPr="00274B11" w:rsidRDefault="00274B11" w:rsidP="00274B1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4B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И.С. Зернов</w:t>
            </w:r>
          </w:p>
        </w:tc>
      </w:tr>
    </w:tbl>
    <w:p w:rsidR="00274B11" w:rsidRPr="00274B11" w:rsidRDefault="00274B11" w:rsidP="00274B1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74B11" w:rsidRDefault="00274B11">
      <w:r>
        <w:br w:type="page"/>
      </w:r>
    </w:p>
    <w:p w:rsidR="00274B11" w:rsidRPr="003C063F" w:rsidRDefault="00274B11" w:rsidP="00274B1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B11" w:rsidRPr="00B65ECA" w:rsidRDefault="00274B11" w:rsidP="00274B11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outlineLvl w:val="0"/>
                              <w:rPr>
                                <w:rFonts w:ascii="Liberation Serif" w:eastAsia="Times New Roman" w:hAnsi="Liberation Serif" w:cs="Calibri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0395831" w:edGrp="everyone"/>
                            <w:r w:rsidRPr="00B65ECA">
                              <w:rPr>
                                <w:rFonts w:ascii="Liberation Serif" w:eastAsia="Times New Roman" w:hAnsi="Liberation Serif" w:cs="Calibri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274B11" w:rsidRPr="00B65ECA" w:rsidRDefault="00274B11" w:rsidP="00274B11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Liberation Serif" w:eastAsia="Times New Roman" w:hAnsi="Liberation Serif" w:cs="Calibri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65ECA">
                              <w:rPr>
                                <w:rFonts w:ascii="Liberation Serif" w:eastAsia="Times New Roman" w:hAnsi="Liberation Serif" w:cs="Calibri"/>
                                <w:sz w:val="28"/>
                                <w:szCs w:val="28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274B11" w:rsidRPr="008B1B13" w:rsidRDefault="00274B11" w:rsidP="00274B11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Liberation Serif" w:eastAsia="Times New Roman" w:hAnsi="Liberation Serif" w:cs="Calibri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 w:cs="Calibri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74B1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0395831"/>
                                <w:p w:rsidR="00274B11" w:rsidRPr="003C063F" w:rsidRDefault="00274B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40079327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74B11" w:rsidRPr="003C063F" w:rsidRDefault="00274B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0079327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74B11" w:rsidRPr="003C063F" w:rsidRDefault="00274B1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42772658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74B11" w:rsidRPr="003C063F" w:rsidRDefault="00274B1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27726581"/>
                                </w:p>
                              </w:tc>
                            </w:tr>
                          </w:tbl>
                          <w:p w:rsidR="00274B11" w:rsidRPr="003C063F" w:rsidRDefault="00274B11" w:rsidP="00274B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74B11" w:rsidRPr="003C063F" w:rsidRDefault="00274B11" w:rsidP="00274B1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74B11" w:rsidRPr="003C063F" w:rsidRDefault="00274B11" w:rsidP="00274B1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74B11" w:rsidRPr="00B65ECA" w:rsidRDefault="00274B11" w:rsidP="00274B11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outlineLvl w:val="0"/>
                        <w:rPr>
                          <w:rFonts w:ascii="Liberation Serif" w:eastAsia="Times New Roman" w:hAnsi="Liberation Serif" w:cs="Calibri"/>
                          <w:sz w:val="28"/>
                          <w:szCs w:val="28"/>
                          <w:lang w:eastAsia="ru-RU"/>
                        </w:rPr>
                      </w:pPr>
                      <w:permStart w:id="160395831" w:edGrp="everyone"/>
                      <w:r w:rsidRPr="00B65ECA">
                        <w:rPr>
                          <w:rFonts w:ascii="Liberation Serif" w:eastAsia="Times New Roman" w:hAnsi="Liberation Serif" w:cs="Calibri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274B11" w:rsidRPr="00B65ECA" w:rsidRDefault="00274B11" w:rsidP="00274B11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Liberation Serif" w:eastAsia="Times New Roman" w:hAnsi="Liberation Serif" w:cs="Calibri"/>
                          <w:sz w:val="28"/>
                          <w:szCs w:val="28"/>
                          <w:lang w:eastAsia="ru-RU"/>
                        </w:rPr>
                      </w:pPr>
                      <w:r w:rsidRPr="00B65ECA">
                        <w:rPr>
                          <w:rFonts w:ascii="Liberation Serif" w:eastAsia="Times New Roman" w:hAnsi="Liberation Serif" w:cs="Calibri"/>
                          <w:sz w:val="28"/>
                          <w:szCs w:val="28"/>
                          <w:lang w:eastAsia="ru-RU"/>
                        </w:rPr>
                        <w:t>постановлением администрации</w:t>
                      </w:r>
                    </w:p>
                    <w:p w:rsidR="00274B11" w:rsidRPr="008B1B13" w:rsidRDefault="00274B11" w:rsidP="00274B11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Liberation Serif" w:eastAsia="Times New Roman" w:hAnsi="Liberation Serif" w:cs="Calibri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 w:cs="Calibri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74B1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0395831"/>
                          <w:p w:rsidR="00274B11" w:rsidRPr="003C063F" w:rsidRDefault="00274B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40079327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74B11" w:rsidRPr="003C063F" w:rsidRDefault="00274B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0079327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74B11" w:rsidRPr="003C063F" w:rsidRDefault="00274B1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42772658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74B11" w:rsidRPr="003C063F" w:rsidRDefault="00274B1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27726581"/>
                          </w:p>
                        </w:tc>
                      </w:tr>
                    </w:tbl>
                    <w:p w:rsidR="00274B11" w:rsidRPr="003C063F" w:rsidRDefault="00274B11" w:rsidP="00274B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74B11" w:rsidRPr="003C063F" w:rsidRDefault="00274B11" w:rsidP="00274B1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74B11" w:rsidRPr="003C063F" w:rsidRDefault="00274B11" w:rsidP="00274B1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4B11" w:rsidRDefault="00274B11" w:rsidP="00274B1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74B11" w:rsidRPr="003C063F" w:rsidRDefault="00274B11" w:rsidP="00274B1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74B11" w:rsidRPr="003C063F" w:rsidRDefault="00274B11" w:rsidP="00274B1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74B11" w:rsidRPr="003C063F" w:rsidRDefault="00274B11" w:rsidP="00274B1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74B11" w:rsidRPr="008B1B13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B1B13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ПОРЯДОК</w:t>
      </w:r>
    </w:p>
    <w:p w:rsidR="00274B11" w:rsidRPr="008B1B13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B1B13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разработки и утверждения бюджетного прогноза городского округа </w:t>
      </w:r>
    </w:p>
    <w:p w:rsidR="00274B11" w:rsidRPr="008B1B13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B1B13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Верхняя Пышма на долгосрочный период </w:t>
      </w:r>
    </w:p>
    <w:p w:rsidR="00274B11" w:rsidRPr="00B65ECA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74B11" w:rsidRPr="003C075D" w:rsidRDefault="00274B11" w:rsidP="00274B11">
      <w:pPr>
        <w:snapToGrid w:val="0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1. Общие положения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1.1. Настоящий Порядок разработки и утверждения бюджетного прогноза городского округа Верхняя Пышма на долгосрочный период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(далее – Порядок) определяет последовательность действий по разработке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утверждению бюджетного прогноза, внесению изменений в бюджетный прогноз, период действия и требования к составу и содержанию бюджетного прогноза</w:t>
      </w:r>
      <w:r w:rsidRPr="003C075D">
        <w:t xml:space="preserve"> </w:t>
      </w: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городского округа Верхняя Пышма на долгосрочный период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(далее – бюджетный прогноз). 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1.2. Под бюджетным прогнозом понимается документ, содержащий прогноз основных характеристик бюджета городского округа Верхняя Пышма (далее – местный бюджет), показатели финансового обеспечения муниципальных программ на период их действия (при их наличии), иные показатели, характеризующие местный бюджет, а также содержащий основные подходы к формированию бюджетной политики городского округа Верхняя Пышма (далее – городской округ) на долгосрочный период. 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1.3. Бюджетный прогноз разрабатывается в случае, если Дума городского округа Верхняя Пышма (далее – Дума) приняла решение о его формировании в соответствии с требованиями Бюджетного кодекса Российской Федерации. 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1.4. Бюджетный прогноз разрабатывается и утверждается каждые три года на шесть и более лет.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бюджетный прогноз могут быть внесены изменения с учетом изменения прогноза социально-экономического развития на соответствующий период и принятого решения Думы о местном бюджете без продления периода его действия.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1.5. Разработка проекта бюджетного прогноза (изменений бюджетного прогноза) осуществляется Финансовым управлением администрации городского округа (далее – финансовое управление) на основе </w:t>
      </w:r>
      <w:proofErr w:type="gramStart"/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прогноза  социально</w:t>
      </w:r>
      <w:proofErr w:type="gramEnd"/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-экономического развития городского округа (далее – прогноз социально-экономического развития) на соответствующий период.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1.6. Понятия и термины, применяемые в настоящем Порядке, соответствуют содержанию понятий и терминов, применяемых в Бюджетном кодексе Российской Федерации.</w:t>
      </w:r>
    </w:p>
    <w:p w:rsidR="00274B11" w:rsidRPr="003C075D" w:rsidRDefault="00274B11" w:rsidP="00274B11">
      <w:pPr>
        <w:snapToGrid w:val="0"/>
        <w:spacing w:before="20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 Разработка бюджетного прогноза, его утверждение и внесение изменений в бюджетный прогноз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2.1. Бюджетный прогноз (изменения бюджетного прогноза) разрабатывается (разрабатываются) Финансовым управлением в сроки, установленные администрацией для подготовки проекта местного бюджета. 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2.2. В целях формирования проекта (проекта изменений) бюджетного прогноза комитет экономики и муниципального заказа администрации </w:t>
      </w:r>
      <w:proofErr w:type="gramStart"/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срок</w:t>
      </w:r>
      <w:proofErr w:type="gramEnd"/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установленный администрацией для подготовки проекта местного бюджета, направляет в финансовое управление показатели социально-экономического развития городского округа на долгосрочный период и пояснительную записку к ним, необходимые для разработки проекта бюджетного прогноза.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2.3. Бюджетный прогноз включает в себя следующие основные разделы: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цели, задачи и принципы долгосрочной бюджетной политики;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характеристика экономики городского округа;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итоги бюджетной политики за отчетный год и текущий период: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условия развития экономики городского округа на долгосрочный период;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направления бюджетной политики на долгосрочный период;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6) параметры бюджета городского округа на долгосрочный период                   в форме приложений.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2.4. Приложениями к бюджетному прогнозу являются: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прогноз основных характеристик бюджета городского округа                          по форме согласно приложению № 1 к настоящему Порядку;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показатели финансового обеспечения муниципальных программ городского округа по форме согласно приложению № 2 к настоящему Порядку.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2.5. Бюджетный прогноз может включать в себя другие разделы, необходимые для определения основных подходов к формированию бюджетной политики городского округа в долгосрочном периоде.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2.6. Изменение параметров бюджетного прогноза в ходе составления или рассмотрения проекта местного бюджета влечёт за собой изменение основных характеристик проекта местного бюджета, к которым относятся общий объем доходов местного бюджета, общий объем расходов местного бюджета, дефицит (профицит) местного бюджета.</w:t>
      </w:r>
    </w:p>
    <w:p w:rsidR="00274B11" w:rsidRPr="003C075D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2.7. Проект бюджетного прогноза (проект изменений бюджетного прогноза) (за исключением показателей финансового обеспечения муниципальных программ) направляется в Думу одновременно с проектом решения о местном бюджете на очередной финансовый год (очередной финансовый год и плановый период). </w:t>
      </w:r>
    </w:p>
    <w:p w:rsidR="00274B11" w:rsidRPr="00B65ECA" w:rsidRDefault="00274B11" w:rsidP="00274B11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075D">
        <w:rPr>
          <w:rFonts w:ascii="Liberation Serif" w:eastAsia="Times New Roman" w:hAnsi="Liberation Serif" w:cs="Liberation Serif"/>
          <w:sz w:val="28"/>
          <w:szCs w:val="28"/>
          <w:lang w:eastAsia="ru-RU"/>
        </w:rPr>
        <w:t>2.8. Бюджетный прогноз (изменения бюджетного прогноза) утверждается (утверждаются) постановлением администрации в срок, не превышающий двух месяцев со дня официального опубликования решения Думы о местном бюджете.</w:t>
      </w:r>
    </w:p>
    <w:p w:rsidR="00274B11" w:rsidRPr="00B65ECA" w:rsidRDefault="00274B11" w:rsidP="00274B11">
      <w:pPr>
        <w:snapToGri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74B11" w:rsidRPr="00B65ECA" w:rsidRDefault="00274B11" w:rsidP="00274B11">
      <w:pPr>
        <w:snapToGri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74B11" w:rsidRPr="00B65ECA" w:rsidRDefault="00274B11" w:rsidP="00274B11">
      <w:pPr>
        <w:snapToGri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74B11" w:rsidRDefault="00274B11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274B11" w:rsidRPr="00E56DA8" w:rsidRDefault="00274B11" w:rsidP="00274B11">
      <w:pPr>
        <w:autoSpaceDE w:val="0"/>
        <w:autoSpaceDN w:val="0"/>
        <w:adjustRightInd w:val="0"/>
        <w:spacing w:after="0" w:line="240" w:lineRule="auto"/>
        <w:ind w:left="4962"/>
        <w:outlineLvl w:val="1"/>
        <w:rPr>
          <w:rFonts w:ascii="Liberation Serif" w:hAnsi="Liberation Serif" w:cs="Liberation Serif"/>
          <w:sz w:val="28"/>
          <w:szCs w:val="28"/>
        </w:rPr>
      </w:pPr>
      <w:r w:rsidRPr="00E56DA8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  <w:r>
        <w:rPr>
          <w:rFonts w:ascii="Liberation Serif" w:hAnsi="Liberation Serif" w:cs="Liberation Serif"/>
          <w:sz w:val="28"/>
          <w:szCs w:val="28"/>
        </w:rPr>
        <w:t xml:space="preserve"> № 1</w:t>
      </w:r>
    </w:p>
    <w:p w:rsidR="00274B11" w:rsidRPr="00E56DA8" w:rsidRDefault="00274B11" w:rsidP="00274B11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hAnsi="Liberation Serif" w:cs="Liberation Serif"/>
          <w:sz w:val="28"/>
          <w:szCs w:val="28"/>
        </w:rPr>
      </w:pPr>
      <w:r w:rsidRPr="00E56DA8">
        <w:rPr>
          <w:rFonts w:ascii="Liberation Serif" w:hAnsi="Liberation Serif" w:cs="Liberation Serif"/>
          <w:sz w:val="28"/>
          <w:szCs w:val="28"/>
        </w:rPr>
        <w:t>к Порядку разработки и утверждения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56DA8">
        <w:rPr>
          <w:rFonts w:ascii="Liberation Serif" w:hAnsi="Liberation Serif" w:cs="Liberation Serif"/>
          <w:sz w:val="28"/>
          <w:szCs w:val="28"/>
        </w:rPr>
        <w:t>бюджетного прогноза</w:t>
      </w:r>
    </w:p>
    <w:p w:rsidR="00274B11" w:rsidRPr="00E56DA8" w:rsidRDefault="00274B11" w:rsidP="00274B11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hAnsi="Liberation Serif" w:cs="Liberation Serif"/>
          <w:sz w:val="28"/>
          <w:szCs w:val="28"/>
        </w:rPr>
      </w:pPr>
      <w:r w:rsidRPr="00E56DA8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274B11" w:rsidRPr="00E56DA8" w:rsidRDefault="00274B11" w:rsidP="00274B11">
      <w:pPr>
        <w:autoSpaceDE w:val="0"/>
        <w:autoSpaceDN w:val="0"/>
        <w:adjustRightInd w:val="0"/>
        <w:ind w:left="4962"/>
        <w:rPr>
          <w:rFonts w:ascii="Liberation Serif" w:hAnsi="Liberation Serif" w:cs="Liberation Serif"/>
          <w:sz w:val="24"/>
          <w:szCs w:val="24"/>
        </w:rPr>
      </w:pPr>
      <w:r w:rsidRPr="00E56DA8">
        <w:rPr>
          <w:rFonts w:ascii="Liberation Serif" w:hAnsi="Liberation Serif" w:cs="Liberation Serif"/>
          <w:sz w:val="28"/>
          <w:szCs w:val="28"/>
        </w:rPr>
        <w:t>на долгосрочный период</w:t>
      </w:r>
    </w:p>
    <w:p w:rsidR="00274B11" w:rsidRPr="00B65ECA" w:rsidRDefault="00274B11" w:rsidP="00274B11">
      <w:pPr>
        <w:snapToGri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74B11" w:rsidRPr="0007539B" w:rsidRDefault="00274B11" w:rsidP="00274B11">
      <w:pPr>
        <w:autoSpaceDE w:val="0"/>
        <w:autoSpaceDN w:val="0"/>
        <w:adjustRightInd w:val="0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Форма </w:t>
      </w:r>
    </w:p>
    <w:p w:rsidR="00274B11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ar35"/>
      <w:bookmarkEnd w:id="1"/>
      <w:r>
        <w:rPr>
          <w:rFonts w:ascii="Liberation Serif" w:hAnsi="Liberation Serif" w:cs="Liberation Serif"/>
          <w:sz w:val="28"/>
          <w:szCs w:val="28"/>
        </w:rPr>
        <w:t xml:space="preserve">Прогноз основных характеристик бюджета </w:t>
      </w:r>
    </w:p>
    <w:p w:rsidR="00274B11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274B11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274B11" w:rsidRPr="00183656" w:rsidRDefault="00274B11" w:rsidP="00274B11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183656">
        <w:rPr>
          <w:rFonts w:ascii="Liberation Serif" w:hAnsi="Liberation Serif" w:cs="Liberation Serif"/>
          <w:sz w:val="28"/>
          <w:szCs w:val="28"/>
        </w:rPr>
        <w:t>(тыс. рублей)</w:t>
      </w:r>
    </w:p>
    <w:p w:rsidR="00274B11" w:rsidRDefault="00274B11" w:rsidP="00274B11">
      <w:pPr>
        <w:autoSpaceDE w:val="0"/>
        <w:autoSpaceDN w:val="0"/>
        <w:adjustRightInd w:val="0"/>
        <w:rPr>
          <w:rFonts w:ascii="Liberation Serif" w:hAnsi="Liberation Seri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1632"/>
        <w:gridCol w:w="1458"/>
        <w:gridCol w:w="1458"/>
        <w:gridCol w:w="1458"/>
        <w:gridCol w:w="1458"/>
        <w:gridCol w:w="1458"/>
      </w:tblGrid>
      <w:tr w:rsidR="00274B11" w:rsidRPr="00650A7B" w:rsidTr="00C631AF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№ строки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Показатель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Первый год периода прогнозирования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Второй год периода прогнозирования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Третий год периода прогнозирования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Последующие годы периода прогнозирования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Последний год периода прогнозирования</w:t>
            </w:r>
          </w:p>
        </w:tc>
      </w:tr>
      <w:tr w:rsidR="00274B11" w:rsidRPr="00650A7B" w:rsidTr="00C631AF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44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Бюджет городского округа Верхняя Пышма</w:t>
            </w:r>
          </w:p>
        </w:tc>
      </w:tr>
      <w:tr w:rsidR="00274B11" w:rsidRPr="00650A7B" w:rsidTr="00C631AF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Общий объем доходов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74B11" w:rsidRPr="00650A7B" w:rsidTr="00C631AF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Общий объем расходов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74B11" w:rsidRPr="00650A7B" w:rsidTr="00C631AF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Дефицит/профицит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74B11" w:rsidRPr="00650A7B" w:rsidTr="00C631AF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Муниципальный долг на первое января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274B11" w:rsidRDefault="00274B11" w:rsidP="00274B11">
      <w:pPr>
        <w:autoSpaceDE w:val="0"/>
        <w:autoSpaceDN w:val="0"/>
        <w:adjustRightInd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</w:p>
    <w:p w:rsidR="00274B11" w:rsidRDefault="00274B11" w:rsidP="00274B11">
      <w:pPr>
        <w:autoSpaceDE w:val="0"/>
        <w:autoSpaceDN w:val="0"/>
        <w:adjustRightInd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</w:p>
    <w:p w:rsidR="00274B11" w:rsidRDefault="00274B1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274B11" w:rsidRPr="00E56DA8" w:rsidRDefault="00274B11" w:rsidP="00274B11">
      <w:pPr>
        <w:autoSpaceDE w:val="0"/>
        <w:autoSpaceDN w:val="0"/>
        <w:adjustRightInd w:val="0"/>
        <w:spacing w:after="0" w:line="240" w:lineRule="auto"/>
        <w:ind w:left="4962"/>
        <w:outlineLvl w:val="1"/>
        <w:rPr>
          <w:rFonts w:ascii="Liberation Serif" w:hAnsi="Liberation Serif" w:cs="Liberation Serif"/>
          <w:sz w:val="28"/>
          <w:szCs w:val="28"/>
        </w:rPr>
      </w:pPr>
      <w:r w:rsidRPr="00E56DA8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  <w:r>
        <w:rPr>
          <w:rFonts w:ascii="Liberation Serif" w:hAnsi="Liberation Serif" w:cs="Liberation Serif"/>
          <w:sz w:val="28"/>
          <w:szCs w:val="28"/>
        </w:rPr>
        <w:t xml:space="preserve"> № 2</w:t>
      </w:r>
    </w:p>
    <w:p w:rsidR="00274B11" w:rsidRPr="00E56DA8" w:rsidRDefault="00274B11" w:rsidP="00274B11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hAnsi="Liberation Serif" w:cs="Liberation Serif"/>
          <w:sz w:val="28"/>
          <w:szCs w:val="28"/>
        </w:rPr>
      </w:pPr>
      <w:r w:rsidRPr="00E56DA8">
        <w:rPr>
          <w:rFonts w:ascii="Liberation Serif" w:hAnsi="Liberation Serif" w:cs="Liberation Serif"/>
          <w:sz w:val="28"/>
          <w:szCs w:val="28"/>
        </w:rPr>
        <w:t>к Порядку разработки и утверждения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56DA8">
        <w:rPr>
          <w:rFonts w:ascii="Liberation Serif" w:hAnsi="Liberation Serif" w:cs="Liberation Serif"/>
          <w:sz w:val="28"/>
          <w:szCs w:val="28"/>
        </w:rPr>
        <w:t>бюджетного прогноза</w:t>
      </w:r>
    </w:p>
    <w:p w:rsidR="00274B11" w:rsidRPr="00E56DA8" w:rsidRDefault="00274B11" w:rsidP="00274B11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hAnsi="Liberation Serif" w:cs="Liberation Serif"/>
          <w:sz w:val="28"/>
          <w:szCs w:val="28"/>
        </w:rPr>
      </w:pPr>
      <w:r w:rsidRPr="00E56DA8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274B11" w:rsidRDefault="00274B11" w:rsidP="00274B11">
      <w:pPr>
        <w:autoSpaceDE w:val="0"/>
        <w:autoSpaceDN w:val="0"/>
        <w:adjustRightInd w:val="0"/>
        <w:ind w:left="4962"/>
        <w:rPr>
          <w:rFonts w:ascii="Liberation Serif" w:hAnsi="Liberation Serif" w:cs="Liberation Serif"/>
          <w:sz w:val="28"/>
          <w:szCs w:val="28"/>
        </w:rPr>
      </w:pPr>
      <w:r w:rsidRPr="00E56DA8">
        <w:rPr>
          <w:rFonts w:ascii="Liberation Serif" w:hAnsi="Liberation Serif" w:cs="Liberation Serif"/>
          <w:sz w:val="28"/>
          <w:szCs w:val="28"/>
        </w:rPr>
        <w:t>на долгосрочный период</w:t>
      </w:r>
    </w:p>
    <w:p w:rsidR="00274B11" w:rsidRPr="00E56DA8" w:rsidRDefault="00274B11" w:rsidP="00274B11">
      <w:pPr>
        <w:autoSpaceDE w:val="0"/>
        <w:autoSpaceDN w:val="0"/>
        <w:adjustRightInd w:val="0"/>
        <w:spacing w:after="0"/>
        <w:ind w:left="4962"/>
        <w:rPr>
          <w:rFonts w:ascii="Liberation Serif" w:hAnsi="Liberation Serif" w:cs="Liberation Serif"/>
          <w:sz w:val="24"/>
          <w:szCs w:val="24"/>
        </w:rPr>
      </w:pPr>
    </w:p>
    <w:p w:rsidR="00274B11" w:rsidRPr="00650A7B" w:rsidRDefault="00274B11" w:rsidP="00274B11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</w:t>
      </w:r>
    </w:p>
    <w:p w:rsidR="00274B11" w:rsidRPr="00650A7B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2" w:name="Par82"/>
      <w:bookmarkEnd w:id="2"/>
      <w:r w:rsidRPr="00650A7B">
        <w:rPr>
          <w:rFonts w:ascii="Liberation Serif" w:hAnsi="Liberation Serif" w:cs="Liberation Serif"/>
          <w:sz w:val="28"/>
          <w:szCs w:val="28"/>
        </w:rPr>
        <w:t xml:space="preserve">Показатели финансового обеспечения муниципальных программ </w:t>
      </w:r>
    </w:p>
    <w:p w:rsidR="00274B11" w:rsidRPr="00650A7B" w:rsidRDefault="00274B11" w:rsidP="00274B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50A7B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на период их действия </w:t>
      </w:r>
    </w:p>
    <w:p w:rsidR="00274B11" w:rsidRPr="00650A7B" w:rsidRDefault="00274B11" w:rsidP="00274B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74B11" w:rsidRPr="00650A7B" w:rsidRDefault="00274B11" w:rsidP="00274B11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650A7B">
        <w:rPr>
          <w:rFonts w:ascii="Liberation Serif" w:hAnsi="Liberation Serif" w:cs="Liberation Serif"/>
          <w:sz w:val="28"/>
          <w:szCs w:val="28"/>
        </w:rPr>
        <w:t>(тыс. рублей)</w:t>
      </w:r>
    </w:p>
    <w:p w:rsidR="00274B11" w:rsidRPr="00650A7B" w:rsidRDefault="00274B11" w:rsidP="00274B11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"/>
        <w:gridCol w:w="1455"/>
        <w:gridCol w:w="1568"/>
        <w:gridCol w:w="1568"/>
        <w:gridCol w:w="1568"/>
        <w:gridCol w:w="1568"/>
        <w:gridCol w:w="1455"/>
      </w:tblGrid>
      <w:tr w:rsidR="00274B11" w:rsidRPr="00650A7B" w:rsidTr="00C631AF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6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Расходы бюджета городского округа Верхняя Пышма на финансовое обеспечение реализации муниципальных программ</w:t>
            </w:r>
          </w:p>
        </w:tc>
      </w:tr>
      <w:tr w:rsidR="00274B11" w:rsidRPr="00650A7B" w:rsidTr="00C631AF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11" w:rsidRPr="00650A7B" w:rsidRDefault="00274B11" w:rsidP="00C631A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11" w:rsidRPr="00650A7B" w:rsidRDefault="00274B11" w:rsidP="00C631A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Первый год периода прогнозирования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Второй год периода прогнозирования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Третий год периода прогнозирования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Последующие годы периода прогнозирования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Последний год действия муниципальной программы</w:t>
            </w:r>
          </w:p>
        </w:tc>
      </w:tr>
      <w:tr w:rsidR="00274B11" w:rsidRPr="00650A7B" w:rsidTr="00C631A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74B11" w:rsidRPr="00650A7B" w:rsidTr="00C631A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74B11" w:rsidRPr="00650A7B" w:rsidTr="00C631A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74B11" w:rsidRPr="00650A7B" w:rsidTr="00C631A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0A7B">
              <w:rPr>
                <w:rFonts w:ascii="Liberation Serif" w:hAnsi="Liberation Serif" w:cs="Liberation Serif"/>
                <w:sz w:val="28"/>
                <w:szCs w:val="28"/>
              </w:rPr>
              <w:t>ИТОГО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11" w:rsidRPr="00650A7B" w:rsidRDefault="00274B11" w:rsidP="00C631A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274B11" w:rsidRPr="0007539B" w:rsidRDefault="00274B11" w:rsidP="00274B11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274B11" w:rsidRPr="0007539B" w:rsidRDefault="00274B11" w:rsidP="00274B11">
      <w:pPr>
        <w:spacing w:after="0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7C3DC7" w:rsidRDefault="007C3DC7"/>
    <w:sectPr w:rsidR="007C3DC7" w:rsidSect="009F482A">
      <w:head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5A7" w:rsidRDefault="00EF25A7" w:rsidP="00274B11">
      <w:pPr>
        <w:spacing w:after="0" w:line="240" w:lineRule="auto"/>
      </w:pPr>
      <w:r>
        <w:separator/>
      </w:r>
    </w:p>
  </w:endnote>
  <w:endnote w:type="continuationSeparator" w:id="0">
    <w:p w:rsidR="00EF25A7" w:rsidRDefault="00EF25A7" w:rsidP="0027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5A7" w:rsidRDefault="00EF25A7" w:rsidP="00274B11">
      <w:pPr>
        <w:spacing w:after="0" w:line="240" w:lineRule="auto"/>
      </w:pPr>
      <w:r>
        <w:separator/>
      </w:r>
    </w:p>
  </w:footnote>
  <w:footnote w:type="continuationSeparator" w:id="0">
    <w:p w:rsidR="00EF25A7" w:rsidRDefault="00EF25A7" w:rsidP="00274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F25A7" w:rsidP="00810AAA">
    <w:pPr>
      <w:pStyle w:val="a3"/>
      <w:jc w:val="center"/>
    </w:pPr>
    <w:permStart w:id="1991605706" w:edGrp="everyone"/>
    <w:permEnd w:id="199160570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22"/>
    <w:rsid w:val="00274B11"/>
    <w:rsid w:val="007C3DC7"/>
    <w:rsid w:val="00B00722"/>
    <w:rsid w:val="00EF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6BD3"/>
  <w15:chartTrackingRefBased/>
  <w15:docId w15:val="{A6ABE319-D57F-4714-A2F9-7A5C7DF9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4B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74B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74B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74B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04143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38854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374&amp;dst=741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1129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2026-02-16T11:22:00Z</dcterms:created>
  <dcterms:modified xsi:type="dcterms:W3CDTF">2026-02-16T11:23:00Z</dcterms:modified>
</cp:coreProperties>
</file>