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754"/>
        <w:gridCol w:w="161"/>
        <w:gridCol w:w="3107"/>
        <w:gridCol w:w="226"/>
        <w:gridCol w:w="1236"/>
        <w:gridCol w:w="40"/>
        <w:gridCol w:w="1275"/>
        <w:gridCol w:w="147"/>
        <w:gridCol w:w="987"/>
        <w:gridCol w:w="475"/>
        <w:gridCol w:w="659"/>
        <w:gridCol w:w="803"/>
        <w:gridCol w:w="331"/>
        <w:gridCol w:w="1134"/>
        <w:gridCol w:w="3116"/>
        <w:gridCol w:w="8"/>
      </w:tblGrid>
      <w:tr w:rsidR="00C9685C" w:rsidRPr="00C9685C" w:rsidTr="00AB5D2C">
        <w:trPr>
          <w:trHeight w:val="1399"/>
        </w:trPr>
        <w:tc>
          <w:tcPr>
            <w:tcW w:w="9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9685C" w:rsidRPr="00C9685C" w:rsidRDefault="00C9685C" w:rsidP="00B8432F">
            <w:pPr>
              <w:spacing w:after="0" w:line="240" w:lineRule="auto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0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50099" w:rsidRPr="00550099" w:rsidRDefault="00AB5D2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постановлению А</w:t>
            </w:r>
            <w:r w:rsidR="00550099" w:rsidRPr="00550099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</w:p>
          <w:p w:rsidR="00550099" w:rsidRPr="00550099" w:rsidRDefault="00550099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0099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550099" w:rsidRPr="00550099" w:rsidRDefault="00535A31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20.02.2026 № 202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1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C9685C" w:rsidRPr="00C9685C" w:rsidTr="00AB5D2C">
        <w:trPr>
          <w:trHeight w:val="76"/>
        </w:trPr>
        <w:tc>
          <w:tcPr>
            <w:tcW w:w="1445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C9685C" w:rsidRPr="00C9685C" w:rsidTr="00AB5D2C">
        <w:trPr>
          <w:trHeight w:val="76"/>
        </w:trPr>
        <w:tc>
          <w:tcPr>
            <w:tcW w:w="14459" w:type="dxa"/>
            <w:gridSpan w:val="16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C9685C" w:rsidRPr="00C9685C" w:rsidTr="00AB5D2C">
        <w:trPr>
          <w:trHeight w:val="149"/>
        </w:trPr>
        <w:tc>
          <w:tcPr>
            <w:tcW w:w="1445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C9685C" w:rsidRPr="00C9685C" w:rsidTr="00AB5D2C">
        <w:tblPrEx>
          <w:tblCellMar>
            <w:left w:w="28" w:type="dxa"/>
            <w:right w:w="28" w:type="dxa"/>
          </w:tblCellMar>
        </w:tblPrEx>
        <w:trPr>
          <w:gridAfter w:val="1"/>
          <w:wAfter w:w="8" w:type="dxa"/>
          <w:cantSplit/>
          <w:trHeight w:val="39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34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C9685C" w:rsidRPr="00C9685C" w:rsidTr="00AB5D2C">
        <w:tblPrEx>
          <w:tblCellMar>
            <w:left w:w="28" w:type="dxa"/>
            <w:right w:w="28" w:type="dxa"/>
          </w:tblCellMar>
        </w:tblPrEx>
        <w:trPr>
          <w:gridAfter w:val="1"/>
          <w:wAfter w:w="8" w:type="dxa"/>
          <w:cantSplit/>
          <w:trHeight w:val="255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2030 год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:rsidR="00C9685C" w:rsidRPr="00C9685C" w:rsidRDefault="00C9685C" w:rsidP="00B8432F">
      <w:pPr>
        <w:spacing w:after="0" w:line="240" w:lineRule="auto"/>
        <w:rPr>
          <w:rFonts w:ascii="Liberation Serif" w:hAnsi="Liberation Serif" w:cs="Liberation Serif"/>
          <w:szCs w:val="2"/>
        </w:rPr>
      </w:pPr>
    </w:p>
    <w:tbl>
      <w:tblPr>
        <w:tblW w:w="14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3532"/>
        <w:gridCol w:w="1301"/>
        <w:gridCol w:w="1250"/>
        <w:gridCol w:w="1134"/>
        <w:gridCol w:w="1134"/>
        <w:gridCol w:w="1134"/>
        <w:gridCol w:w="1134"/>
        <w:gridCol w:w="3119"/>
      </w:tblGrid>
      <w:tr w:rsidR="00C9685C" w:rsidRPr="00C9685C" w:rsidTr="00C9685C">
        <w:trPr>
          <w:cantSplit/>
          <w:trHeight w:val="255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1. Развитие местного самоуправления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</w:t>
            </w:r>
            <w:r w:rsidR="0074683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="00AB5D2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Осуществление полномочий А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дминистрации городского округа Верхняя Пышма</w:t>
            </w:r>
          </w:p>
        </w:tc>
      </w:tr>
      <w:tr w:rsidR="00C9685C" w:rsidRPr="00C9685C" w:rsidTr="00550099">
        <w:trPr>
          <w:cantSplit/>
          <w:trHeight w:val="1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74683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74683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Решение вопросов, возложенных на органы местного самоуправления</w:t>
            </w:r>
          </w:p>
        </w:tc>
      </w:tr>
      <w:tr w:rsidR="00C9685C" w:rsidRPr="00C9685C" w:rsidTr="00C9685C">
        <w:trPr>
          <w:cantSplit/>
          <w:trHeight w:val="15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1.1.1. 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C9685C" w:rsidRPr="00C9685C" w:rsidTr="00550099">
        <w:trPr>
          <w:cantSplit/>
          <w:trHeight w:val="194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1.1.2. 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Указ Президента РФ от 28.04.2008 №607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C9685C" w:rsidRPr="00C9685C" w:rsidTr="00B8432F">
        <w:trPr>
          <w:cantSplit/>
          <w:trHeight w:val="1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226F9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26F9D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226F9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C9685C" w:rsidRPr="00C9685C" w:rsidTr="00C9685C">
        <w:trPr>
          <w:cantSplit/>
          <w:trHeight w:val="15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746839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C9685C" w:rsidRPr="00C9685C" w:rsidTr="00B8432F">
        <w:trPr>
          <w:cantSplit/>
          <w:trHeight w:val="131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746839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C9685C" w:rsidRPr="00C9685C" w:rsidTr="00B8432F">
        <w:trPr>
          <w:cantSplit/>
          <w:trHeight w:val="21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746839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получателей субсидии на поддержку садоводческих и/или огороднических некоммерческих товариществ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AB5D2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 заседания комиссии о предоставлении субсидии, распоряжение </w:t>
            </w:r>
            <w:r w:rsidR="00AB5D2C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C9685C" w:rsidRPr="00C9685C" w:rsidTr="00B8432F">
        <w:trPr>
          <w:cantSplit/>
          <w:trHeight w:val="238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746839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Организация и ведение учета захоронений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AB5D2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C9685C" w:rsidRPr="00C9685C">
              <w:rPr>
                <w:rFonts w:ascii="Liberation Serif" w:hAnsi="Liberation Serif" w:cs="Liberation Serif"/>
                <w:sz w:val="24"/>
                <w:szCs w:val="24"/>
              </w:rPr>
              <w:t>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C9685C" w:rsidRPr="00C9685C" w:rsidTr="00B8432F">
        <w:trPr>
          <w:cantSplit/>
          <w:trHeight w:val="238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Соблюдение сроков выполняемых работ по организации и содержанию мест захоронения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AB5D2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Распоряжение </w:t>
            </w:r>
            <w:r w:rsidR="00AB5D2C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C9685C" w:rsidRPr="00C9685C" w:rsidTr="00C9685C">
        <w:trPr>
          <w:cantSplit/>
          <w:trHeight w:val="15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Отчет об исполнении бюджета городского округа Верхняя Пышма</w:t>
            </w:r>
          </w:p>
        </w:tc>
      </w:tr>
      <w:tr w:rsidR="00C9685C" w:rsidRPr="00C9685C" w:rsidTr="00746839">
        <w:trPr>
          <w:cantSplit/>
          <w:trHeight w:val="30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полиграфической продукции, изготовленной в рамках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00167" w:rsidP="00F949C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400167">
              <w:rPr>
                <w:rFonts w:ascii="Liberation Serif" w:hAnsi="Liberation Serif" w:cs="Liberation Serif"/>
                <w:sz w:val="24"/>
                <w:szCs w:val="24"/>
              </w:rPr>
              <w:t>оговор</w:t>
            </w:r>
            <w:r w:rsidR="00F949CD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400167">
              <w:rPr>
                <w:rFonts w:ascii="Liberation Serif" w:hAnsi="Liberation Serif" w:cs="Liberation Serif"/>
                <w:sz w:val="24"/>
                <w:szCs w:val="24"/>
              </w:rPr>
              <w:t xml:space="preserve"> на изготовление 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полиграфической продукции</w:t>
            </w:r>
            <w:r w:rsidRPr="00400167">
              <w:rPr>
                <w:rFonts w:ascii="Liberation Serif" w:hAnsi="Liberation Serif" w:cs="Liberation Serif"/>
                <w:sz w:val="24"/>
                <w:szCs w:val="24"/>
              </w:rPr>
              <w:t>, акт</w:t>
            </w:r>
            <w:r w:rsidR="00F949CD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400167">
              <w:rPr>
                <w:rFonts w:ascii="Liberation Serif" w:hAnsi="Liberation Serif" w:cs="Liberation Serif"/>
                <w:sz w:val="24"/>
                <w:szCs w:val="24"/>
              </w:rPr>
              <w:t xml:space="preserve"> выполненных работ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746839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2. Информационное общество в городском округе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746839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2</w:t>
            </w:r>
            <w:r w:rsidR="0074683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Обеспечение возможности получения доступной и качественной информации в городском округе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746839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74683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74683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Обеспечение доступности для населения городского округа Верхняя Пышма актуальной информации о событиях в регионе</w:t>
            </w:r>
          </w:p>
        </w:tc>
      </w:tr>
      <w:tr w:rsidR="00C9685C" w:rsidRPr="00C9685C" w:rsidTr="00746839">
        <w:trPr>
          <w:cantSplit/>
          <w:trHeight w:val="19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746839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печатных страниц («Красное знамя»)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AB5D2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C9685C"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C9685C" w:rsidRPr="00C9685C" w:rsidTr="00B8432F">
        <w:trPr>
          <w:cantSplit/>
          <w:trHeight w:val="180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746839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39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</w:t>
            </w:r>
            <w:r w:rsidR="00746839">
              <w:rPr>
                <w:rFonts w:ascii="Liberation Serif" w:hAnsi="Liberation Serif" w:cs="Liberation Serif"/>
                <w:sz w:val="24"/>
                <w:szCs w:val="24"/>
              </w:rPr>
              <w:t>.1.2.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Тираж выпуска («Красное знамя»)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16000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AB5D2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Ад</w:t>
            </w:r>
            <w:r w:rsidR="00C9685C"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C9685C" w:rsidRPr="00C9685C" w:rsidTr="00B8432F">
        <w:trPr>
          <w:cantSplit/>
          <w:trHeight w:val="184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85E4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печатных страниц («Муниципальный вестник»)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AB5D2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C9685C"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C9685C" w:rsidRPr="00C9685C" w:rsidTr="00485E4D">
        <w:trPr>
          <w:cantSplit/>
          <w:trHeight w:val="197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E4D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Тираж выпуска («Муниципальный вестник»)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AB5D2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C9685C"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C9685C" w:rsidRPr="00C9685C" w:rsidTr="00485E4D">
        <w:trPr>
          <w:cantSplit/>
          <w:trHeight w:val="18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Мегабайт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AB5D2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C9685C"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C9685C" w:rsidRPr="00C9685C" w:rsidTr="00B8432F">
        <w:trPr>
          <w:cantSplit/>
          <w:trHeight w:val="168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Размещение информации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AB5D2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C9685C"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C9685C" w:rsidRPr="00C9685C" w:rsidTr="00C9685C">
        <w:trPr>
          <w:cantSplit/>
          <w:trHeight w:val="17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85E4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полученных статистических публикаций от Управления Федеральной службы государственной статистики по Свердловской области и Курганской области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Контракт об оказании информационных услуг, заключенный на текущий финансовый год</w:t>
            </w:r>
          </w:p>
        </w:tc>
      </w:tr>
      <w:tr w:rsidR="00C9685C" w:rsidRPr="00C9685C" w:rsidTr="00C9685C">
        <w:trPr>
          <w:cantSplit/>
          <w:trHeight w:val="204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полученных статистических работ от Управления Федеральной службы государственной статистики по Свердловской области и Курганской области по заказу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Контракт об оказании информационных услуг, заключенный на текущий финансовый год</w:t>
            </w:r>
          </w:p>
        </w:tc>
      </w:tr>
      <w:tr w:rsidR="00C9685C" w:rsidRPr="00C9685C" w:rsidTr="00B8432F">
        <w:trPr>
          <w:cantSplit/>
          <w:trHeight w:val="11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муниципальных учреждений, укрепивших материально-техническую базу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AB5D2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C9685C" w:rsidRPr="00C9685C">
              <w:rPr>
                <w:rFonts w:ascii="Liberation Serif" w:hAnsi="Liberation Serif" w:cs="Liberation Serif"/>
                <w:sz w:val="24"/>
                <w:szCs w:val="24"/>
              </w:rPr>
              <w:t>дминистрации городского округа о выделении субсидии на иные цели учреждению</w:t>
            </w:r>
          </w:p>
        </w:tc>
      </w:tr>
      <w:tr w:rsidR="00C9685C" w:rsidRPr="00C9685C" w:rsidTr="00C9685C">
        <w:trPr>
          <w:cantSplit/>
          <w:trHeight w:val="17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Сбор, выверка, обработка, ввод данных в автоматизированную систему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похозяйственного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учета частных домохозяйств, расположенных на территории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Данные ГИС ЖКХ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485E4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3. Поддержка и развитие субъектов малого и среднего предпринимательства в городском округе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485E4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3</w:t>
            </w:r>
            <w:r w:rsidR="00485E4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Развитие малого и среднего предпринимательства в городском округе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485E4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485E4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485E4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Реализация гибкой системы поддержки предпринимательства</w:t>
            </w:r>
          </w:p>
        </w:tc>
      </w:tr>
      <w:tr w:rsidR="00C9685C" w:rsidRPr="00C9685C" w:rsidTr="00C9685C">
        <w:trPr>
          <w:cantSplit/>
          <w:trHeight w:val="38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3.1.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Число субъектов малого и среднего предпринимательства в расчете на 10 тыс. человек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1621,8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1623,9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1650,5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1675,2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Реестр субъектов малого и среднего предпринимательства, расположенный на официальном сайте Федеральной налоговой службы;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C9685C" w:rsidRPr="00C9685C" w:rsidTr="00B8432F">
        <w:trPr>
          <w:cantSplit/>
          <w:trHeight w:val="177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E4D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3.1.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субъектов малого и среднего предпринимательства, воспользовавшихся мерами поддержки, от общего числа субъектов малого и среднего предпринимательства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C9685C" w:rsidRPr="00C9685C" w:rsidTr="00C9685C">
        <w:trPr>
          <w:cantSplit/>
          <w:trHeight w:val="204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3.1.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C9685C" w:rsidRPr="00C9685C" w:rsidTr="00C9685C">
        <w:trPr>
          <w:cantSplit/>
          <w:trHeight w:val="204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85E4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3.1.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проведенных консультаций для субъектов малого и среднего предпринимательства,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самозанятых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, безработных граждан и физических лиц в течение года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485E4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485E4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485E4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Содействие в обеспечении занятости и </w:t>
            </w:r>
            <w:proofErr w:type="spellStart"/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населения городского округа</w:t>
            </w:r>
          </w:p>
        </w:tc>
      </w:tr>
      <w:tr w:rsidR="00C9685C" w:rsidRPr="00C9685C" w:rsidTr="00C9685C">
        <w:trPr>
          <w:cantSplit/>
          <w:trHeight w:val="127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3.2.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самозанятых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1F017D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11490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11493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Письмо Министерства инвестиций и развития Свердловской области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485E4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485E4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485E4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Обеспечение эффективного функционирование Центра поддержки малого предпринимательства путем оказания организации, образующей инфраструктуру поддержки субъектов малого и среднего предпринимательства на территории городского округа Верхняя Пышма, имущественной поддержки в форме муниципальной преференции</w:t>
            </w:r>
          </w:p>
        </w:tc>
      </w:tr>
      <w:tr w:rsidR="00C9685C" w:rsidRPr="00C9685C" w:rsidTr="00B8432F">
        <w:trPr>
          <w:cantSplit/>
          <w:trHeight w:val="177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3.3.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субъектов малого предпринимательства, размещенных в Центре поддержки малого предпринимательства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C9685C" w:rsidRPr="00C9685C" w:rsidTr="00C9685C">
        <w:trPr>
          <w:cantSplit/>
          <w:trHeight w:val="204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E4D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3.3.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85E4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Общее количество вновь созданных рабочих мест субъектами малого предпринимательства за счет размещения в Центре поддержки малого предпринимательства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Обеспечение своевременного создания, актуализации и достоверности информации, отражающей состояние инвестиционной деятельности на территории городского округа Верхняя Пышма</w:t>
            </w:r>
          </w:p>
        </w:tc>
      </w:tr>
      <w:tr w:rsidR="00C9685C" w:rsidRPr="00C9685C" w:rsidTr="00B8432F">
        <w:trPr>
          <w:cantSplit/>
          <w:trHeight w:val="76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3.4.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 соответствия структуры и содержания инвестиционного портала городского округа Верхняя Пышма требованиям Стандарта деятельности органов местного самоуправления муниципальных образований Свердловской области, направленного на улучшение инвестиционного климата (Версия 3.0), утвержденного Губернатором Свердловской области 27.11.2024 № 01-01-40/80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Стандарт деятельности органов местного самоуправления муниципальных образований, расположенных на территории Свердловской области, по улучшению инвестиционного климата в муниципальных образованиях, расположенных на территории Свердловской области (Версия 3.0.), утвержденный Губернатором Свердловской области 27.11.2024 № 01-01-40/80; 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>Приказ Министерства инвестиций и развития Свердловской области от 24.04.2025 № 60 «О рейтинге муниципальных образований, расположенных на территории Свердловской области, по уровню содействия развитию конкуренции и обеспечения условий для благоприятного инвестиционного климата»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="000101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4. Развитие архивного дела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="000101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4</w:t>
            </w:r>
            <w:r w:rsidR="000101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Удовлетворение потребностей пользователей в архивной информации</w:t>
            </w:r>
          </w:p>
        </w:tc>
      </w:tr>
      <w:tr w:rsidR="00C9685C" w:rsidRPr="00C9685C" w:rsidTr="00B8432F">
        <w:trPr>
          <w:cantSplit/>
          <w:trHeight w:val="62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4.1.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C9685C" w:rsidRPr="00C9685C" w:rsidTr="00C9685C">
        <w:trPr>
          <w:cantSplit/>
          <w:trHeight w:val="17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4.1.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тысяча листов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Годовая статистическая форма №1 «Показатели основных направлений и результатов деятельности» архива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C9685C" w:rsidRPr="00C9685C" w:rsidTr="000101A6">
        <w:trPr>
          <w:cantSplit/>
          <w:trHeight w:val="13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4.2.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документов муниципального архивного фонда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 хранения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28500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33000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паспорт архива по состоянию на 1 января;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C9685C" w:rsidRPr="00C9685C" w:rsidTr="00C9685C">
        <w:trPr>
          <w:cantSplit/>
          <w:trHeight w:val="17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4.2.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пункт 2,11,13,1 Правил;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C9685C" w:rsidRPr="00C9685C" w:rsidTr="000101A6">
        <w:trPr>
          <w:cantSplit/>
          <w:trHeight w:val="30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4.3.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="000101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5. Развитие градостроительной деятельности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="000101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5</w:t>
            </w:r>
            <w:r w:rsidR="000101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Создание условий для обеспечения градостроительной деятельности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C9685C" w:rsidRPr="00C9685C" w:rsidTr="00C9685C">
        <w:trPr>
          <w:cantSplit/>
          <w:trHeight w:val="15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5.2.3.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населенных пунктов,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Данные Управления архитектуры и градостроительства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6. Комплексное развитие сельских территорий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6</w:t>
            </w:r>
            <w:r w:rsidR="000101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Улучшение жилищных условий граждан, проживающих на сельских территориях </w:t>
            </w:r>
          </w:p>
        </w:tc>
      </w:tr>
      <w:tr w:rsidR="00C9685C" w:rsidRPr="00C9685C" w:rsidTr="000101A6">
        <w:trPr>
          <w:cantSplit/>
          <w:trHeight w:val="223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семей, нуждающихся в улучшении жилищных условий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Постановление Правительства Свердловской области от 08.09.2021 № 582-ПП «Об утверждении государственной программы «Комплексное развитие сельских территорий Свердловской области»</w:t>
            </w:r>
          </w:p>
        </w:tc>
      </w:tr>
      <w:tr w:rsidR="00C9685C" w:rsidRPr="00C9685C" w:rsidTr="000101A6">
        <w:trPr>
          <w:cantSplit/>
          <w:trHeight w:val="225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A6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кв. метр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Постановление Правительства Свердловской области от 08.09.2021 № 582-ПП «Об утверждении государственной программы «Комплексное развитие сельских территорий Свердловской области»</w:t>
            </w:r>
          </w:p>
        </w:tc>
      </w:tr>
      <w:tr w:rsidR="00C9685C" w:rsidRPr="00C9685C" w:rsidTr="00C9685C">
        <w:trPr>
          <w:cantSplit/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реализованных проектов по благоустройству сельских территорий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Форма государственной статистической отчетности 1-КХ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7. 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7</w:t>
            </w:r>
            <w:r w:rsidR="000101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101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Обеспечение населения сельских населенных пунктов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C9685C" w:rsidRPr="00C9685C" w:rsidTr="00C9685C">
        <w:trPr>
          <w:cantSplit/>
          <w:trHeight w:val="204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101A6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7.1.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101A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источников нецентрализованного водоснабжения общего пользования с качеством вод, соответствующим СанПиН на территории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9705C3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9705C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9705C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C9685C" w:rsidRPr="00C9685C" w:rsidTr="00B8432F">
        <w:trPr>
          <w:cantSplit/>
          <w:trHeight w:val="174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9705C3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7.2.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особо охраняемых природных территорий местного значения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Закон Свердловской области от 21.11.2005 № 105-ОЗ «Об особо охраняемых природных территориях областного и местного значения в Свердловской области»</w:t>
            </w:r>
          </w:p>
        </w:tc>
      </w:tr>
      <w:tr w:rsidR="00C9685C" w:rsidRPr="00C9685C" w:rsidTr="00C9685C">
        <w:trPr>
          <w:cantSplit/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9705C3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7.2.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утилизированных опасных отходов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килограмм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Договор на утилизацию опасных отходов</w:t>
            </w:r>
          </w:p>
        </w:tc>
      </w:tr>
      <w:tr w:rsidR="00C9685C" w:rsidRPr="00C9685C" w:rsidTr="00C9685C">
        <w:trPr>
          <w:cantSplit/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9705C3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7.2.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мероприятий по повышению экологической грамотности и культуры населения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Данные отдела городского хозяйства и охраны окружающей среды</w:t>
            </w:r>
          </w:p>
        </w:tc>
      </w:tr>
      <w:tr w:rsidR="00C9685C" w:rsidRPr="00C9685C" w:rsidTr="00C9685C">
        <w:trPr>
          <w:cantSplit/>
          <w:trHeight w:val="17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9705C3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7.2.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предупреждений о неблагоприятных метеорологических условиях, полученных и размещенных на официальном сайте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Данные ФГБУ «Уральское управление по гидрометеорологии и мониторингу окружающей среды»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="009705C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9705C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9705C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C9685C" w:rsidRPr="00C9685C" w:rsidTr="009705C3">
        <w:trPr>
          <w:cantSplit/>
          <w:trHeight w:val="3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5C3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7.3.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на гидротехнических сооружениях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B8432F">
        <w:trPr>
          <w:cantSplit/>
          <w:trHeight w:val="37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5C3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7.3.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B8432F">
        <w:trPr>
          <w:cantSplit/>
          <w:trHeight w:val="36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7.3.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гидротехнических сооружений, прошедших паспортизацию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="009705C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9705C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9705C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C9685C" w:rsidRPr="00C9685C" w:rsidTr="00C9685C">
        <w:trPr>
          <w:cantSplit/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7.4.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вывезенных отходов с мест несанкционированного их размещения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куб. метр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Договор на вывоз несанкционированных отходов</w:t>
            </w:r>
          </w:p>
        </w:tc>
      </w:tr>
      <w:tr w:rsidR="00C9685C" w:rsidRPr="00C9685C" w:rsidTr="009705C3">
        <w:trPr>
          <w:cantSplit/>
          <w:trHeight w:val="260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7.4.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705C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Выполнена рекультивация полигона твердых бытовых (коммунальных) и промышленных отходов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из областного бюджета бюджету муниципального образования, расположенного на территории Свердловской области от 25.04.2025 № 10-СВ-2025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9705C3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8. Обеспечение безопасности жизнедеятельности населения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9705C3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8</w:t>
            </w:r>
            <w:r w:rsidR="009705C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246A67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Развитие единой дежурно-диспетчерской службы и «Системы - 112»</w:t>
            </w:r>
          </w:p>
        </w:tc>
      </w:tr>
      <w:tr w:rsidR="00C9685C" w:rsidRPr="00C9685C" w:rsidTr="009705C3">
        <w:trPr>
          <w:cantSplit/>
          <w:trHeight w:val="14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8.1.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Статья 11 Федерального закона от 21.12.1994 № 68-ФЗ «О защите населения и территорий от чрезвычайных ситуаций природного и техногенного характера» </w:t>
            </w:r>
          </w:p>
        </w:tc>
      </w:tr>
      <w:tr w:rsidR="00C9685C" w:rsidRPr="00C9685C" w:rsidTr="009705C3">
        <w:trPr>
          <w:cantSplit/>
          <w:trHeight w:val="16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8.1.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Уровень оснащенности единой дежурно-диспетчерской службы и «Системы - 112» требуемым оборудованием и программными комплексами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Статья 11 Федерального закона от 21.12.1994 № 68-ФЗ «О защите населения и территорий от чрезвычайных ситуаций природного и техногенного характера» 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C9685C" w:rsidRPr="00C9685C" w:rsidTr="00B8432F">
        <w:trPr>
          <w:cantSplit/>
          <w:trHeight w:val="373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8.2.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Организация мероприятий по гражданской обороне</w:t>
            </w:r>
          </w:p>
        </w:tc>
      </w:tr>
      <w:tr w:rsidR="00C9685C" w:rsidRPr="00C9685C" w:rsidTr="00B8432F">
        <w:trPr>
          <w:cantSplit/>
          <w:trHeight w:val="380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A67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8.3.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246A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</w:tc>
      </w:tr>
      <w:tr w:rsidR="00C9685C" w:rsidRPr="00C9685C" w:rsidTr="00B8432F">
        <w:trPr>
          <w:cantSplit/>
          <w:trHeight w:val="37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A67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8.4.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B8432F">
        <w:trPr>
          <w:cantSplit/>
          <w:trHeight w:val="36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A67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8.4.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B8432F">
        <w:trPr>
          <w:cantSplit/>
          <w:trHeight w:val="206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8.4.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AB5D2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Постановление а</w:t>
            </w:r>
            <w:r w:rsidR="00C9685C" w:rsidRPr="00C9685C">
              <w:rPr>
                <w:rFonts w:ascii="Liberation Serif" w:hAnsi="Liberation Serif" w:cs="Liberation Serif"/>
                <w:sz w:val="24"/>
                <w:szCs w:val="24"/>
              </w:rPr>
              <w:t>дминистрации городского округа Верхняя Пышма от 03.04.2024 №392 «О мерах по обеспечению готовности к пожароопасному сезону на территории городского округа Верхняя Пышма»</w:t>
            </w:r>
          </w:p>
        </w:tc>
      </w:tr>
      <w:tr w:rsidR="00C9685C" w:rsidRPr="00C9685C" w:rsidTr="00B8432F">
        <w:trPr>
          <w:cantSplit/>
          <w:trHeight w:val="380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246A67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A67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8.4.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B8432F">
        <w:trPr>
          <w:cantSplit/>
          <w:trHeight w:val="376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246A67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91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8.4.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46A6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246A67">
        <w:trPr>
          <w:cantSplit/>
          <w:trHeight w:val="39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2A01E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A01E8">
              <w:rPr>
                <w:rFonts w:ascii="Liberation Serif" w:hAnsi="Liberation Serif" w:cs="Liberation Serif"/>
                <w:sz w:val="24"/>
                <w:szCs w:val="24"/>
              </w:rPr>
              <w:t>8.4.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A01E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извещателями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администрации городского округа Верхняя Пышма от 30.03.2023 № 294 «О дополнительных мерах социальной поддержки в виде обеспечения автономными пожарными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извещателями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мест проживания отдельных категорий граждан, проживающих на территории городского округа Верхняя Пышма»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2A01E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2A01E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="002A01E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Обеспечение безопасности людей на водных объектах</w:t>
            </w:r>
          </w:p>
        </w:tc>
      </w:tr>
      <w:tr w:rsidR="00C9685C" w:rsidRPr="00C9685C" w:rsidTr="00B8432F">
        <w:trPr>
          <w:cantSplit/>
          <w:trHeight w:val="382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2A01E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94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1E8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A01E8">
              <w:rPr>
                <w:rFonts w:ascii="Liberation Serif" w:hAnsi="Liberation Serif" w:cs="Liberation Serif"/>
                <w:sz w:val="24"/>
                <w:szCs w:val="24"/>
              </w:rPr>
              <w:t>8.5.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A01E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2A01E8">
        <w:trPr>
          <w:cantSplit/>
          <w:trHeight w:val="39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2A01E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A01E8">
              <w:rPr>
                <w:rFonts w:ascii="Liberation Serif" w:hAnsi="Liberation Serif" w:cs="Liberation Serif"/>
                <w:sz w:val="24"/>
                <w:szCs w:val="24"/>
              </w:rPr>
              <w:t>8.5.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A01E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Установка на необорудованных для отдыха и купания водоемах запрещающих знаков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2A01E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2A01E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="002A01E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C9685C" w:rsidRPr="00C9685C" w:rsidTr="002A01E8">
        <w:trPr>
          <w:cantSplit/>
          <w:trHeight w:val="379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2A01E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2A01E8">
              <w:rPr>
                <w:rFonts w:ascii="Liberation Serif" w:hAnsi="Liberation Serif" w:cs="Liberation Serif"/>
                <w:sz w:val="24"/>
                <w:szCs w:val="24"/>
              </w:rPr>
              <w:t>8.6.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A01E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 1702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2A01E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2A01E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="002A01E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Обеспечение создания и содержания запасов в целях гражданской обороны, создание резервов для предупреждения и ликвидации чрезвычайных ситуаций природного и техногенного характера</w:t>
            </w:r>
          </w:p>
        </w:tc>
      </w:tr>
      <w:tr w:rsidR="00C9685C" w:rsidRPr="00C9685C" w:rsidTr="00B8432F">
        <w:trPr>
          <w:cantSplit/>
          <w:trHeight w:val="67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99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8.7.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Обеспечение количественной и качественной сохранности запасов и резервов в течение всего периода хранения, постоянной готовности к их быстрой выдаче по предназначению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 Верхняя Пышма от 07.06.2023 №696 «О создании и содержании в целях гражданской обороны запасов материально-технических, продовольственных, медицинских и иных средств (вместе с номенклатурой и объемами запасов) на территории городского округа Верхняя Пышма»;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>Постановление администрации ГО Верхняя Пышма от 17.02.2025 №169 «О резерве материальных ценностей для предупреждения и ликвидации чрезвычайных ситуаций природного и техногенного характера на территории городского округа Верхняя Пышма муниципального характера»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9. Профилактика правонарушений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9</w:t>
            </w:r>
            <w:r w:rsidR="0046443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46443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46443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Внедрение и развитие технических средств и систем аппаратно-программного комплекса «Безопасный город»</w:t>
            </w:r>
          </w:p>
        </w:tc>
      </w:tr>
      <w:tr w:rsidR="00C9685C" w:rsidRPr="00C9685C" w:rsidTr="0046443D">
        <w:trPr>
          <w:cantSplit/>
          <w:trHeight w:val="25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9.1.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 1317</w:t>
            </w:r>
          </w:p>
        </w:tc>
      </w:tr>
      <w:tr w:rsidR="00C9685C" w:rsidRPr="00C9685C" w:rsidTr="0046443D">
        <w:trPr>
          <w:cantSplit/>
          <w:trHeight w:val="27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9.1.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Увеличение протяженности линии Единой сети передачи данных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метр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 1317</w:t>
            </w:r>
          </w:p>
        </w:tc>
      </w:tr>
      <w:tr w:rsidR="00C9685C" w:rsidRPr="00C9685C" w:rsidTr="0046443D">
        <w:trPr>
          <w:cantSplit/>
          <w:trHeight w:val="28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9.1.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Увеличение количества камер видеонаблюдения в системе программно-аппаратного комплекса «Безопасный город»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 1317</w:t>
            </w:r>
          </w:p>
        </w:tc>
      </w:tr>
      <w:tr w:rsidR="00C9685C" w:rsidRPr="00C9685C" w:rsidTr="0046443D">
        <w:trPr>
          <w:cantSplit/>
          <w:trHeight w:val="27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9.1.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Обеспечение бесперебойной работы аппаратно-программного комплекса «Безопасный город»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 1317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9904DE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46443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46443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Содействие правоохранительным органам в </w:t>
            </w:r>
            <w:r w:rsidR="009904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охране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общественного порядка на территории городского округа Верхняя Пышма</w:t>
            </w:r>
          </w:p>
        </w:tc>
      </w:tr>
      <w:tr w:rsidR="00C9685C" w:rsidRPr="00C9685C" w:rsidTr="0046443D">
        <w:trPr>
          <w:cantSplit/>
          <w:trHeight w:val="30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9.2.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Принято участие добровольными формированиями по охране общественного порядка при проведении массовых и публичных мероприятий, проводимых на территории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24.11.2023 № 1420 «Об организации предоставления субсидий добровольным народным дружинам, осуществляющим деятельность на территории городского округа Верхняя Пышма»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46443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46443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Предупреждение терроризма и экстремизма, на почве расовой и религиозной нетерпимости</w:t>
            </w:r>
          </w:p>
        </w:tc>
      </w:tr>
      <w:tr w:rsidR="00C9685C" w:rsidRPr="00C9685C" w:rsidTr="00B8432F">
        <w:trPr>
          <w:cantSplit/>
          <w:trHeight w:val="338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9.3.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7037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</w:t>
            </w:r>
            <w:r w:rsidR="00703762">
              <w:rPr>
                <w:rFonts w:ascii="Liberation Serif" w:hAnsi="Liberation Serif" w:cs="Liberation Serif"/>
                <w:sz w:val="24"/>
                <w:szCs w:val="24"/>
              </w:rPr>
              <w:t>05.02.2026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703762">
              <w:rPr>
                <w:rFonts w:ascii="Liberation Serif" w:hAnsi="Liberation Serif" w:cs="Liberation Serif"/>
                <w:sz w:val="24"/>
                <w:szCs w:val="24"/>
              </w:rPr>
              <w:t xml:space="preserve"> 132</w:t>
            </w:r>
          </w:p>
        </w:tc>
      </w:tr>
      <w:tr w:rsidR="00C9685C" w:rsidRPr="00C9685C" w:rsidTr="0046443D">
        <w:trPr>
          <w:cantSplit/>
          <w:trHeight w:val="379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9.3.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7037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</w:t>
            </w:r>
            <w:r w:rsidR="00703762">
              <w:rPr>
                <w:rFonts w:ascii="Liberation Serif" w:hAnsi="Liberation Serif" w:cs="Liberation Serif"/>
                <w:sz w:val="24"/>
                <w:szCs w:val="24"/>
              </w:rPr>
              <w:t>05.02.2026</w:t>
            </w:r>
            <w:r w:rsidR="00703762"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703762">
              <w:rPr>
                <w:rFonts w:ascii="Liberation Serif" w:hAnsi="Liberation Serif" w:cs="Liberation Serif"/>
                <w:sz w:val="24"/>
                <w:szCs w:val="24"/>
              </w:rPr>
              <w:t xml:space="preserve"> 132</w:t>
            </w:r>
          </w:p>
        </w:tc>
      </w:tr>
      <w:tr w:rsidR="00C9685C" w:rsidRPr="00C9685C" w:rsidTr="0046443D">
        <w:trPr>
          <w:cantSplit/>
          <w:trHeight w:val="365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46443D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3D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9.3.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6443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7037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</w:t>
            </w:r>
            <w:r w:rsidR="00703762">
              <w:rPr>
                <w:rFonts w:ascii="Liberation Serif" w:hAnsi="Liberation Serif" w:cs="Liberation Serif"/>
                <w:sz w:val="24"/>
                <w:szCs w:val="24"/>
              </w:rPr>
              <w:t>05.02.2026</w:t>
            </w:r>
            <w:r w:rsidR="00703762"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703762">
              <w:rPr>
                <w:rFonts w:ascii="Liberation Serif" w:hAnsi="Liberation Serif" w:cs="Liberation Serif"/>
                <w:sz w:val="24"/>
                <w:szCs w:val="24"/>
              </w:rPr>
              <w:t xml:space="preserve"> 132</w:t>
            </w:r>
          </w:p>
        </w:tc>
      </w:tr>
      <w:tr w:rsidR="00C9685C" w:rsidRPr="00C9685C" w:rsidTr="009B3A54">
        <w:trPr>
          <w:cantSplit/>
          <w:trHeight w:val="373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9B3A54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B3A54">
              <w:rPr>
                <w:rFonts w:ascii="Liberation Serif" w:hAnsi="Liberation Serif" w:cs="Liberation Serif"/>
                <w:sz w:val="24"/>
                <w:szCs w:val="24"/>
              </w:rPr>
              <w:t>9.3.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9B3A5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7037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</w:t>
            </w:r>
            <w:r w:rsidR="00703762">
              <w:rPr>
                <w:rFonts w:ascii="Liberation Serif" w:hAnsi="Liberation Serif" w:cs="Liberation Serif"/>
                <w:sz w:val="24"/>
                <w:szCs w:val="24"/>
              </w:rPr>
              <w:t>05.02.2026</w:t>
            </w:r>
            <w:r w:rsidR="00703762"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703762">
              <w:rPr>
                <w:rFonts w:ascii="Liberation Serif" w:hAnsi="Liberation Serif" w:cs="Liberation Serif"/>
                <w:sz w:val="24"/>
                <w:szCs w:val="24"/>
              </w:rPr>
              <w:t xml:space="preserve"> 132</w:t>
            </w:r>
          </w:p>
        </w:tc>
      </w:tr>
      <w:tr w:rsidR="00C9685C" w:rsidRPr="00C9685C" w:rsidTr="00703762">
        <w:trPr>
          <w:cantSplit/>
          <w:trHeight w:val="323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9B3A54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B3A54">
              <w:rPr>
                <w:rFonts w:ascii="Liberation Serif" w:hAnsi="Liberation Serif" w:cs="Liberation Serif"/>
                <w:sz w:val="24"/>
                <w:szCs w:val="24"/>
              </w:rPr>
              <w:t>9.3.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9B3A5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Обеспечение проверки состояния антитеррористической защищенности мест массового пребывания людей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7037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</w:t>
            </w:r>
            <w:r w:rsidR="00703762">
              <w:rPr>
                <w:rFonts w:ascii="Liberation Serif" w:hAnsi="Liberation Serif" w:cs="Liberation Serif"/>
                <w:sz w:val="24"/>
                <w:szCs w:val="24"/>
              </w:rPr>
              <w:t>05.02.2026</w:t>
            </w:r>
            <w:r w:rsidR="00703762"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703762">
              <w:rPr>
                <w:rFonts w:ascii="Liberation Serif" w:hAnsi="Liberation Serif" w:cs="Liberation Serif"/>
                <w:sz w:val="24"/>
                <w:szCs w:val="24"/>
              </w:rPr>
              <w:t xml:space="preserve"> 132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9B3A54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10. Стратегическое планирование пространственного развития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9B3A5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10</w:t>
            </w:r>
            <w:r w:rsidR="009B3A5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9B3A54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9B3A5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9B3A5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C9685C" w:rsidRPr="00C9685C" w:rsidTr="00B8432F">
        <w:trPr>
          <w:cantSplit/>
          <w:trHeight w:val="355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9B3A54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B3A54">
              <w:rPr>
                <w:rFonts w:ascii="Liberation Serif" w:hAnsi="Liberation Serif" w:cs="Liberation Serif"/>
                <w:sz w:val="24"/>
                <w:szCs w:val="24"/>
              </w:rPr>
              <w:t>10.1.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B3A5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Предупреждение возникновения и распространения лесных пожаров (патрулирование)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гектар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864EA7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15.06.2010 № 1168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>«Об утверждении рекомендаций по охране лесов от пожаров на землях городского округа»;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План противопожарного обустройства лесов на территории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Верхнепышминского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лесничества</w:t>
            </w:r>
          </w:p>
        </w:tc>
      </w:tr>
      <w:tr w:rsidR="00C9685C" w:rsidRPr="00C9685C" w:rsidTr="00C9685C">
        <w:trPr>
          <w:cantSplit/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9B3A54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9B3A54">
              <w:rPr>
                <w:rFonts w:ascii="Liberation Serif" w:hAnsi="Liberation Serif" w:cs="Liberation Serif"/>
                <w:sz w:val="24"/>
                <w:szCs w:val="24"/>
              </w:rPr>
              <w:t>10.1.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B3A5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заключений о результатах рассмотрения материалов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7965F7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Протоколы рабочих совещаний</w:t>
            </w:r>
          </w:p>
        </w:tc>
      </w:tr>
      <w:tr w:rsidR="00C9685C" w:rsidRPr="00C9685C" w:rsidTr="000528C8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685C" w:rsidRPr="00C9685C" w:rsidRDefault="009B3A54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9B3A5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9B3A5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Разработка и подготовка лесоустроительной документации в отношении земель государственного лесного фонда </w:t>
            </w:r>
          </w:p>
        </w:tc>
      </w:tr>
      <w:tr w:rsidR="00C9685C" w:rsidRPr="00C9685C" w:rsidTr="00C9685C">
        <w:trPr>
          <w:cantSplit/>
          <w:trHeight w:val="255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528C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10.3.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актов натурного технического обследования участка лесного фонда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к совещанию по объектам похоронного назначения; 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>Протоколы рабочего совещания по вопросу актуализации площади городских лесов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528C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7965F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10.3.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</w:t>
            </w:r>
            <w:r w:rsidR="007965F7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разработанной 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проектной документации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7965F7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к совещанию по объектам похоронного назначения; 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>Протоколы рабочего совещания по вопросу актуализации площади городских лесов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528C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528C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0528C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Организация рационального использования, охраны и защиты городских лесов</w:t>
            </w:r>
          </w:p>
        </w:tc>
      </w:tr>
      <w:tr w:rsidR="00C9685C" w:rsidRPr="00C9685C" w:rsidTr="00C9685C">
        <w:trPr>
          <w:cantSplit/>
          <w:trHeight w:val="15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528C8" w:rsidP="00B843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10.4.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Протоколы рабочего совещания по вопросу актуализации площади городских лесов на территории городского округа Верхняя Пышма</w:t>
            </w:r>
          </w:p>
        </w:tc>
      </w:tr>
      <w:tr w:rsidR="00C9685C" w:rsidRPr="00C9685C" w:rsidTr="00B8432F">
        <w:trPr>
          <w:cantSplit/>
          <w:trHeight w:val="354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  <w:r w:rsidR="007965F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10.4.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Протяженность противопожарных минерализованных полос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км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15.06.2010 № 1168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>«Об утверждении рекомендаций по охране лесов от пожаров на землях городского округа»;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План противопожарного обустройства лесов на территории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Верхнепышминского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лесничества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</w:t>
            </w:r>
            <w:r w:rsidR="007965F7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Подпрограмма 11. Развитие внутреннего и въездного туризма в городском округе Верхняя Пышма 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</w:t>
            </w:r>
            <w:r w:rsidR="007965F7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11</w:t>
            </w:r>
            <w:r w:rsidR="000528C8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  <w:r w:rsidR="007965F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528C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528C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C9685C" w:rsidRPr="00C9685C" w:rsidTr="00C9685C">
        <w:trPr>
          <w:cantSplit/>
          <w:trHeight w:val="17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965F7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11.1.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Договор на изготовление и установку знаков</w:t>
            </w:r>
          </w:p>
        </w:tc>
      </w:tr>
      <w:tr w:rsidR="00C9685C" w:rsidRPr="00C9685C" w:rsidTr="00C9685C">
        <w:trPr>
          <w:cantSplit/>
          <w:trHeight w:val="15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7965F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11.1.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Договор на изготовление продукции</w:t>
            </w:r>
          </w:p>
        </w:tc>
      </w:tr>
      <w:tr w:rsidR="00C9685C" w:rsidRPr="00C9685C" w:rsidTr="00C9685C">
        <w:trPr>
          <w:cantSplit/>
          <w:trHeight w:val="229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  <w:r w:rsidR="007965F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11.1.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квестов</w:t>
            </w:r>
            <w:proofErr w:type="spellEnd"/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, викторин)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Данные комитета экономики и муниципального заказа о реализации мероприятий в сфере туризма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</w:t>
            </w:r>
            <w:r w:rsidR="007965F7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Подпрограмма 12. Обеспечение жильем педагогических и иных работников муниципальных учреждений на территории городского округа Верхняя Пышма 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</w:t>
            </w:r>
            <w:r w:rsidR="007965F7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12</w:t>
            </w:r>
            <w:r w:rsidR="000528C8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  <w:r w:rsidR="007965F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528C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528C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C9685C" w:rsidRPr="00C9685C" w:rsidTr="00C9685C">
        <w:trPr>
          <w:cantSplit/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7965F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12.1.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семей (педагогических и иных работников), улучшивших жилищные условия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Реестры отдела по учету и распределению жилья, договоры краткосрочного найма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</w:t>
            </w:r>
            <w:r w:rsidR="007965F7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13. 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</w:t>
            </w:r>
            <w:r w:rsidR="007965F7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13</w:t>
            </w:r>
            <w:r w:rsidR="000528C8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C9685C" w:rsidRPr="00C9685C" w:rsidTr="00C9685C">
        <w:trPr>
          <w:cantSplit/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85C" w:rsidRPr="00C9685C" w:rsidRDefault="00C9685C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  <w:r w:rsidR="007965F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</w:t>
            </w:r>
            <w:r w:rsidR="000528C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528C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C9685C" w:rsidRPr="00C9685C" w:rsidTr="00B8432F">
        <w:trPr>
          <w:cantSplit/>
          <w:trHeight w:val="38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7965F7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13.1.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EC7C5B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организаций, на территории городского округа Верхняя Пышма,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утвержденный постановлением администрации городского округа Верхняя Пышма от 20.10.2025 №1501</w:t>
            </w:r>
          </w:p>
        </w:tc>
      </w:tr>
      <w:tr w:rsidR="00C9685C" w:rsidRPr="00C9685C" w:rsidTr="00C9685C">
        <w:trPr>
          <w:cantSplit/>
          <w:trHeight w:val="15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0528C8" w:rsidP="007965F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7965F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13.1.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528C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 xml:space="preserve"> Количество проектов инициативного бюджетирования, реализованных на территории городского округа Верхняя Пышма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5C" w:rsidRPr="00C9685C" w:rsidRDefault="00C9685C" w:rsidP="00B843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Данные комитета эко</w:t>
            </w:r>
            <w:r w:rsidR="00AB5D2C">
              <w:rPr>
                <w:rFonts w:ascii="Liberation Serif" w:hAnsi="Liberation Serif" w:cs="Liberation Serif"/>
                <w:sz w:val="24"/>
                <w:szCs w:val="24"/>
              </w:rPr>
              <w:t>номики и муниципального заказа А</w:t>
            </w:r>
            <w:r w:rsidRPr="00C9685C">
              <w:rPr>
                <w:rFonts w:ascii="Liberation Serif" w:hAnsi="Liberation Serif" w:cs="Liberation Serif"/>
                <w:sz w:val="24"/>
                <w:szCs w:val="24"/>
              </w:rPr>
              <w:t>дминистрации городского округа Верхняя Пышма</w:t>
            </w:r>
          </w:p>
        </w:tc>
      </w:tr>
    </w:tbl>
    <w:p w:rsidR="00C9685C" w:rsidRPr="000528C8" w:rsidRDefault="00C9685C" w:rsidP="00B8432F">
      <w:pPr>
        <w:spacing w:after="0" w:line="240" w:lineRule="auto"/>
        <w:rPr>
          <w:rFonts w:ascii="Liberation Serif" w:hAnsi="Liberation Serif" w:cs="Liberation Serif"/>
          <w:sz w:val="16"/>
          <w:szCs w:val="24"/>
        </w:rPr>
      </w:pPr>
    </w:p>
    <w:sectPr w:rsidR="00C9685C" w:rsidRPr="000528C8" w:rsidSect="00535A3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5C"/>
    <w:rsid w:val="000101A6"/>
    <w:rsid w:val="000448AC"/>
    <w:rsid w:val="000528C8"/>
    <w:rsid w:val="00066816"/>
    <w:rsid w:val="00133F18"/>
    <w:rsid w:val="001F017D"/>
    <w:rsid w:val="00226F9D"/>
    <w:rsid w:val="00246A67"/>
    <w:rsid w:val="00275C3D"/>
    <w:rsid w:val="00276F90"/>
    <w:rsid w:val="00290565"/>
    <w:rsid w:val="002A01E8"/>
    <w:rsid w:val="003170FC"/>
    <w:rsid w:val="00400167"/>
    <w:rsid w:val="004309A2"/>
    <w:rsid w:val="0046443D"/>
    <w:rsid w:val="00485E4D"/>
    <w:rsid w:val="00500F70"/>
    <w:rsid w:val="00525E56"/>
    <w:rsid w:val="00535A31"/>
    <w:rsid w:val="00550099"/>
    <w:rsid w:val="006B5C40"/>
    <w:rsid w:val="006D1746"/>
    <w:rsid w:val="00703762"/>
    <w:rsid w:val="00746839"/>
    <w:rsid w:val="007965F7"/>
    <w:rsid w:val="007E37C8"/>
    <w:rsid w:val="00864EA7"/>
    <w:rsid w:val="008919DF"/>
    <w:rsid w:val="009369C6"/>
    <w:rsid w:val="009705C3"/>
    <w:rsid w:val="009904DE"/>
    <w:rsid w:val="009A4226"/>
    <w:rsid w:val="009B3A54"/>
    <w:rsid w:val="00A117A6"/>
    <w:rsid w:val="00A9081E"/>
    <w:rsid w:val="00A93356"/>
    <w:rsid w:val="00AB5D2C"/>
    <w:rsid w:val="00AE51ED"/>
    <w:rsid w:val="00B00F6E"/>
    <w:rsid w:val="00B5528D"/>
    <w:rsid w:val="00B74909"/>
    <w:rsid w:val="00B8432F"/>
    <w:rsid w:val="00BE49B5"/>
    <w:rsid w:val="00C9685C"/>
    <w:rsid w:val="00D70374"/>
    <w:rsid w:val="00EC7C5B"/>
    <w:rsid w:val="00F40100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98B47-889D-4B79-81C2-E1DFC61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C9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9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C9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C9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C9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9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9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96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968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96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9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9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5636</Words>
  <Characters>32127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Снедкова Елена Владимировна</cp:lastModifiedBy>
  <cp:revision>2</cp:revision>
  <cp:lastPrinted>2026-02-25T12:52:00Z</cp:lastPrinted>
  <dcterms:created xsi:type="dcterms:W3CDTF">2026-02-26T03:16:00Z</dcterms:created>
  <dcterms:modified xsi:type="dcterms:W3CDTF">2026-02-26T03:16:00Z</dcterms:modified>
</cp:coreProperties>
</file>