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72B17" w:rsidTr="00B72B17">
        <w:trPr>
          <w:trHeight w:val="524"/>
        </w:trPr>
        <w:tc>
          <w:tcPr>
            <w:tcW w:w="9460" w:type="dxa"/>
            <w:gridSpan w:val="5"/>
            <w:hideMark/>
          </w:tcPr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2B17" w:rsidRDefault="00B72B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2B17" w:rsidRDefault="00B72B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0202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2B17" w:rsidTr="00B72B17">
        <w:trPr>
          <w:trHeight w:val="524"/>
        </w:trPr>
        <w:tc>
          <w:tcPr>
            <w:tcW w:w="284" w:type="dxa"/>
            <w:vAlign w:val="bottom"/>
            <w:hideMark/>
          </w:tcPr>
          <w:p w:rsidR="00B72B17" w:rsidRDefault="00B72B1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2B17" w:rsidRDefault="00B72B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2B17" w:rsidTr="00B72B17">
        <w:trPr>
          <w:trHeight w:val="130"/>
        </w:trPr>
        <w:tc>
          <w:tcPr>
            <w:tcW w:w="9460" w:type="dxa"/>
            <w:gridSpan w:val="5"/>
          </w:tcPr>
          <w:p w:rsidR="00B72B17" w:rsidRDefault="00B72B1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2B17" w:rsidTr="00B72B17">
        <w:tc>
          <w:tcPr>
            <w:tcW w:w="9460" w:type="dxa"/>
            <w:gridSpan w:val="5"/>
          </w:tcPr>
          <w:p w:rsidR="00B72B17" w:rsidRDefault="00B72B1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2B17" w:rsidRDefault="00B72B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72B17" w:rsidRDefault="00B72B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2B17" w:rsidTr="00B72B17">
        <w:tc>
          <w:tcPr>
            <w:tcW w:w="9460" w:type="dxa"/>
            <w:gridSpan w:val="5"/>
            <w:hideMark/>
          </w:tcPr>
          <w:p w:rsidR="00B72B17" w:rsidRDefault="00B72B1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1360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ВДГО»</w:t>
            </w:r>
          </w:p>
        </w:tc>
      </w:tr>
      <w:tr w:rsidR="00B72B17" w:rsidTr="00B72B17">
        <w:tc>
          <w:tcPr>
            <w:tcW w:w="9460" w:type="dxa"/>
            <w:gridSpan w:val="5"/>
          </w:tcPr>
          <w:p w:rsidR="00B72B17" w:rsidRDefault="00B72B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72B17" w:rsidRDefault="00B72B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B72B17" w:rsidRDefault="00B72B17" w:rsidP="00B72B1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1360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платы за услуги, работы по управлению многоквартирным домом, за содержание и текущий ремонт общего имущества </w:t>
      </w:r>
      <w:r>
        <w:rPr>
          <w:rFonts w:ascii="Liberation Serif" w:hAnsi="Liberation Serif"/>
          <w:sz w:val="28"/>
          <w:szCs w:val="28"/>
        </w:rPr>
        <w:br/>
        <w:t xml:space="preserve">в многоквартирном доме городского округа Верхняя Пышма для многоквартирных домов с полной степенью благоустройства без лифта </w:t>
      </w:r>
      <w:r>
        <w:rPr>
          <w:rFonts w:ascii="Liberation Serif" w:hAnsi="Liberation Serif"/>
          <w:sz w:val="28"/>
          <w:szCs w:val="28"/>
        </w:rPr>
        <w:br/>
        <w:t>и мусоропровода, с ВДГО, утвержденный постановлением администрации городского округа Верхняя Пышма от 01.10.2025 № 1360, следующие изменения: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слова «Итого с НДС 20 %» заменить словами «Итого с НДС 22 %»;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«33,06» заменить числами «33,61».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B72B17" w:rsidRDefault="00B72B17" w:rsidP="00B72B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72B17" w:rsidRDefault="00B72B17" w:rsidP="00B72B1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72B17" w:rsidTr="00B72B17">
        <w:tc>
          <w:tcPr>
            <w:tcW w:w="6237" w:type="dxa"/>
            <w:vAlign w:val="bottom"/>
            <w:hideMark/>
          </w:tcPr>
          <w:p w:rsidR="00B72B17" w:rsidRDefault="00B72B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72B17" w:rsidRDefault="00B72B1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72B17" w:rsidRDefault="00B72B17" w:rsidP="00B72B17">
      <w:pPr>
        <w:pStyle w:val="ConsNormal"/>
        <w:widowControl/>
        <w:ind w:firstLine="0"/>
        <w:rPr>
          <w:rFonts w:ascii="Liberation Serif" w:hAnsi="Liberation Serif"/>
        </w:rPr>
      </w:pPr>
    </w:p>
    <w:p w:rsidR="00DA4E6B" w:rsidRDefault="00DA4E6B"/>
    <w:sectPr w:rsidR="00DA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5B"/>
    <w:rsid w:val="00293E5B"/>
    <w:rsid w:val="00B72B17"/>
    <w:rsid w:val="00D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52E7"/>
  <w15:chartTrackingRefBased/>
  <w15:docId w15:val="{CB553F6E-7B8F-4459-8CCB-3C65D797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72B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2026-03-13T09:40:00Z</dcterms:created>
  <dcterms:modified xsi:type="dcterms:W3CDTF">2026-03-13T09:40:00Z</dcterms:modified>
</cp:coreProperties>
</file>