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895D0">
      <w:pPr>
        <w:jc w:val="center"/>
        <w:rPr>
          <w:rFonts w:hint="default" w:ascii="Liberation Serif" w:hAnsi="Liberation Serif" w:cs="Liberation Serif"/>
          <w:b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</w:rPr>
        <w:t>Пояснительная записка о реализации муниципальной программы</w:t>
      </w:r>
    </w:p>
    <w:p w14:paraId="7BDA4C08">
      <w:pPr>
        <w:jc w:val="center"/>
        <w:rPr>
          <w:rFonts w:hint="default" w:ascii="Liberation Serif" w:hAnsi="Liberation Serif" w:cs="Liberation Serif"/>
          <w:b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</w:rPr>
        <w:t xml:space="preserve"> «Повышение эффективности управления муниципальной собственностью на территории городского округа Верхняя Пышма до 2027 года», утвержденной постановлением администрации городского округа Верхняя Пышма от 30.09.2014 №1711 </w:t>
      </w:r>
    </w:p>
    <w:p w14:paraId="15576154">
      <w:pPr>
        <w:jc w:val="center"/>
        <w:rPr>
          <w:rFonts w:hint="default" w:ascii="Liberation Serif" w:hAnsi="Liberation Serif" w:cs="Liberation Serif"/>
          <w:b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</w:rPr>
        <w:t>(в редакции от 30.01.2026 №79)</w:t>
      </w:r>
      <w:r>
        <w:rPr>
          <w:rFonts w:hint="default" w:ascii="Liberation Serif" w:hAnsi="Liberation Serif" w:cs="Liberation Serif"/>
          <w:b/>
          <w:sz w:val="24"/>
          <w:szCs w:val="24"/>
          <w:lang w:val="ru-RU"/>
        </w:rPr>
        <w:t xml:space="preserve"> </w:t>
      </w:r>
      <w:r>
        <w:rPr>
          <w:rFonts w:hint="default" w:ascii="Liberation Serif" w:hAnsi="Liberation Serif" w:cs="Liberation Serif"/>
          <w:b/>
          <w:sz w:val="24"/>
          <w:szCs w:val="24"/>
        </w:rPr>
        <w:t>(далее – Программа)</w:t>
      </w:r>
    </w:p>
    <w:p w14:paraId="74401E78">
      <w:pPr>
        <w:pStyle w:val="9"/>
        <w:spacing w:after="0" w:line="240" w:lineRule="auto"/>
        <w:ind w:left="0"/>
        <w:jc w:val="center"/>
        <w:rPr>
          <w:rFonts w:hint="default" w:ascii="Liberation Serif" w:hAnsi="Liberation Serif" w:cs="Liberation Serif"/>
          <w:b/>
          <w:sz w:val="24"/>
          <w:szCs w:val="24"/>
        </w:rPr>
      </w:pPr>
      <w:r>
        <w:rPr>
          <w:rFonts w:hint="default" w:ascii="Liberation Serif" w:hAnsi="Liberation Serif" w:cs="Liberation Serif"/>
          <w:b/>
          <w:sz w:val="24"/>
          <w:szCs w:val="24"/>
          <w:lang w:val="ru-RU"/>
        </w:rPr>
        <w:t xml:space="preserve">за </w:t>
      </w:r>
      <w:r>
        <w:rPr>
          <w:rFonts w:hint="default" w:ascii="Liberation Serif" w:hAnsi="Liberation Serif" w:cs="Liberation Serif"/>
          <w:b/>
          <w:sz w:val="24"/>
          <w:szCs w:val="24"/>
        </w:rPr>
        <w:t>2025 год</w:t>
      </w:r>
    </w:p>
    <w:p w14:paraId="1A75C27D">
      <w:pPr>
        <w:pStyle w:val="9"/>
        <w:spacing w:after="0" w:line="240" w:lineRule="auto"/>
        <w:ind w:left="1175"/>
        <w:jc w:val="center"/>
        <w:rPr>
          <w:rFonts w:hint="default" w:ascii="Liberation Serif" w:hAnsi="Liberation Serif" w:cs="Liberation Serif"/>
          <w:b/>
          <w:sz w:val="24"/>
          <w:szCs w:val="24"/>
        </w:rPr>
      </w:pPr>
    </w:p>
    <w:p w14:paraId="6573336F">
      <w:pPr>
        <w:spacing w:after="0" w:line="240" w:lineRule="auto"/>
        <w:ind w:firstLine="708"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Ответственный исполнитель муниципальной программы - комитет по управлению имуществом администрации городского округа Верхняя Пышма. </w:t>
      </w:r>
    </w:p>
    <w:p w14:paraId="6DABBAE7">
      <w:pPr>
        <w:spacing w:after="0" w:line="240" w:lineRule="auto"/>
        <w:ind w:firstLine="708"/>
        <w:contextualSpacing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На реализацию мероприятий Программы в 2025 году в бюджете городского округа Верхняя Пышма предусмотрены средства в размере 377 678,9 тыс. руб., в том числе средства местного бюджета – 377 678,9  тыс. руб.</w:t>
      </w:r>
    </w:p>
    <w:p w14:paraId="3592CF21">
      <w:pPr>
        <w:spacing w:after="0" w:line="240" w:lineRule="auto"/>
        <w:ind w:firstLine="708"/>
        <w:contextualSpacing/>
        <w:jc w:val="both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По состоянию на 01.01.2026 года освоены средства в размере 345 308,9 тыс. руб. или 91,43 % от запланированных средств, в том числе средства местного бюджета – 345 308,9 тыс. рублей или 91,43 % от плана. Программа включает в себя 2 подпрограммы (далее – ПП).</w:t>
      </w:r>
    </w:p>
    <w:p w14:paraId="2CC794AC">
      <w:pPr>
        <w:spacing w:after="0" w:line="240" w:lineRule="auto"/>
        <w:ind w:firstLine="708"/>
        <w:contextualSpacing/>
        <w:jc w:val="both"/>
        <w:rPr>
          <w:rFonts w:hint="default" w:ascii="Liberation Serif" w:hAnsi="Liberation Serif" w:cs="Liberation Serif"/>
          <w:sz w:val="24"/>
          <w:szCs w:val="24"/>
        </w:rPr>
      </w:pPr>
    </w:p>
    <w:p w14:paraId="164B9945">
      <w:pPr>
        <w:spacing w:after="0" w:line="240" w:lineRule="auto"/>
        <w:ind w:firstLine="708"/>
        <w:contextualSpacing/>
        <w:jc w:val="right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>Таблица 1</w:t>
      </w:r>
    </w:p>
    <w:p w14:paraId="6A6FEEE5">
      <w:pPr>
        <w:spacing w:after="0" w:line="240" w:lineRule="auto"/>
        <w:contextualSpacing/>
        <w:jc w:val="center"/>
        <w:rPr>
          <w:rFonts w:hint="default" w:ascii="Liberation Serif" w:hAnsi="Liberation Serif" w:cs="Liberation Serif"/>
          <w:sz w:val="24"/>
          <w:szCs w:val="24"/>
        </w:rPr>
      </w:pPr>
      <w:r>
        <w:rPr>
          <w:rFonts w:hint="default" w:ascii="Liberation Serif" w:hAnsi="Liberation Serif" w:cs="Liberation Serif"/>
          <w:sz w:val="24"/>
          <w:szCs w:val="24"/>
        </w:rPr>
        <w:t xml:space="preserve">Сведения о финансировании муниципальной программы </w:t>
      </w:r>
      <w:r>
        <w:rPr>
          <w:rFonts w:hint="default" w:ascii="Liberation Serif" w:hAnsi="Liberation Serif" w:cs="Liberation Serif"/>
          <w:sz w:val="24"/>
          <w:szCs w:val="24"/>
        </w:rPr>
        <w:t>«Повышение эффективности управления муниципальной собственностью на территории городского округа Верхняя Пышма до 2027 года»</w:t>
      </w:r>
    </w:p>
    <w:p w14:paraId="2176CDD3">
      <w:pPr>
        <w:spacing w:after="0" w:line="240" w:lineRule="auto"/>
        <w:contextualSpacing/>
        <w:jc w:val="center"/>
        <w:rPr>
          <w:rFonts w:hint="default" w:ascii="Liberation Serif" w:hAnsi="Liberation Serif" w:cs="Liberation Serif"/>
          <w:sz w:val="24"/>
          <w:szCs w:val="24"/>
        </w:rPr>
      </w:pPr>
    </w:p>
    <w:tbl>
      <w:tblPr>
        <w:tblStyle w:val="8"/>
        <w:tblW w:w="50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138"/>
        <w:gridCol w:w="1992"/>
        <w:gridCol w:w="1231"/>
        <w:gridCol w:w="1713"/>
        <w:gridCol w:w="1657"/>
      </w:tblGrid>
      <w:tr w14:paraId="330A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Header/>
        </w:trPr>
        <w:tc>
          <w:tcPr>
            <w:tcW w:w="287" w:type="pct"/>
            <w:vMerge w:val="restart"/>
            <w:shd w:val="clear" w:color="auto" w:fill="auto"/>
          </w:tcPr>
          <w:p w14:paraId="36F17117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1519" w:type="pct"/>
            <w:vMerge w:val="restart"/>
            <w:shd w:val="clear" w:color="auto" w:fill="auto"/>
          </w:tcPr>
          <w:p w14:paraId="39159B6B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 xml:space="preserve">Наименование муниципальной подпрограммы </w:t>
            </w:r>
          </w:p>
        </w:tc>
        <w:tc>
          <w:tcPr>
            <w:tcW w:w="964" w:type="pct"/>
            <w:vMerge w:val="restart"/>
            <w:shd w:val="clear" w:color="auto" w:fill="auto"/>
          </w:tcPr>
          <w:p w14:paraId="73B8BE6F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Источники ресурсного</w:t>
            </w:r>
          </w:p>
          <w:p w14:paraId="0DDC49A8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обеспечения</w:t>
            </w:r>
          </w:p>
        </w:tc>
        <w:tc>
          <w:tcPr>
            <w:tcW w:w="1425" w:type="pct"/>
            <w:gridSpan w:val="2"/>
            <w:shd w:val="clear" w:color="auto" w:fill="auto"/>
          </w:tcPr>
          <w:p w14:paraId="4939D087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Расходы, тыс. руб.</w:t>
            </w:r>
          </w:p>
        </w:tc>
        <w:tc>
          <w:tcPr>
            <w:tcW w:w="802" w:type="pct"/>
            <w:vMerge w:val="restart"/>
            <w:shd w:val="clear" w:color="auto" w:fill="auto"/>
          </w:tcPr>
          <w:p w14:paraId="202138DA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Фактических</w:t>
            </w:r>
          </w:p>
          <w:p w14:paraId="52AD9C3C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расходов</w:t>
            </w:r>
          </w:p>
          <w:p w14:paraId="36C88995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относительно</w:t>
            </w:r>
          </w:p>
          <w:p w14:paraId="769B543F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плановых</w:t>
            </w:r>
          </w:p>
          <w:p w14:paraId="7C27BD6A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значений, %</w:t>
            </w:r>
          </w:p>
        </w:tc>
      </w:tr>
      <w:tr w14:paraId="3084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Merge w:val="continue"/>
            <w:shd w:val="clear" w:color="auto" w:fill="auto"/>
          </w:tcPr>
          <w:p w14:paraId="7AFEAAE7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19" w:type="pct"/>
            <w:vMerge w:val="continue"/>
            <w:shd w:val="clear" w:color="auto" w:fill="auto"/>
          </w:tcPr>
          <w:p w14:paraId="68C206FD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4" w:type="pct"/>
            <w:vMerge w:val="continue"/>
            <w:shd w:val="clear" w:color="auto" w:fill="auto"/>
          </w:tcPr>
          <w:p w14:paraId="2918BD21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6" w:type="pct"/>
            <w:shd w:val="clear" w:color="auto" w:fill="auto"/>
          </w:tcPr>
          <w:p w14:paraId="2871EFB6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Плановое значение</w:t>
            </w:r>
          </w:p>
        </w:tc>
        <w:tc>
          <w:tcPr>
            <w:tcW w:w="829" w:type="pct"/>
            <w:shd w:val="clear" w:color="auto" w:fill="auto"/>
          </w:tcPr>
          <w:p w14:paraId="66C5EA60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Фактические</w:t>
            </w:r>
          </w:p>
          <w:p w14:paraId="7C5DDFC8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расходы</w:t>
            </w:r>
          </w:p>
        </w:tc>
        <w:tc>
          <w:tcPr>
            <w:tcW w:w="802" w:type="pct"/>
            <w:vMerge w:val="continue"/>
            <w:shd w:val="clear" w:color="auto" w:fill="auto"/>
          </w:tcPr>
          <w:p w14:paraId="5ECB21B2">
            <w:pPr>
              <w:spacing w:after="0" w:line="240" w:lineRule="auto"/>
              <w:contextualSpacing/>
              <w:jc w:val="right"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</w:tr>
      <w:tr w14:paraId="0198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shd w:val="clear" w:color="auto" w:fill="auto"/>
          </w:tcPr>
          <w:p w14:paraId="3B775709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519" w:type="pct"/>
            <w:shd w:val="clear" w:color="auto" w:fill="auto"/>
          </w:tcPr>
          <w:p w14:paraId="0BF7A5A2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14:paraId="641F65A8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96" w:type="pct"/>
            <w:shd w:val="clear" w:color="auto" w:fill="auto"/>
          </w:tcPr>
          <w:p w14:paraId="76488544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29" w:type="pct"/>
            <w:shd w:val="clear" w:color="auto" w:fill="auto"/>
          </w:tcPr>
          <w:p w14:paraId="0DE1F1C8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02" w:type="pct"/>
            <w:shd w:val="clear" w:color="auto" w:fill="auto"/>
          </w:tcPr>
          <w:p w14:paraId="0E45FBF4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6=5/4</w:t>
            </w:r>
          </w:p>
        </w:tc>
      </w:tr>
      <w:tr w14:paraId="6D09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87" w:type="pct"/>
            <w:vMerge w:val="restart"/>
            <w:shd w:val="clear" w:color="auto" w:fill="auto"/>
          </w:tcPr>
          <w:p w14:paraId="6657CDE7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519" w:type="pct"/>
            <w:vMerge w:val="restart"/>
            <w:shd w:val="clear" w:color="auto" w:fill="auto"/>
          </w:tcPr>
          <w:p w14:paraId="7F44A06C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 xml:space="preserve">ПП 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«Программа управления муниципальной собственностью и приватизации муниципального имущества на территории городского округа 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</w:rPr>
              <w:t>ышма»</w:t>
            </w:r>
          </w:p>
        </w:tc>
        <w:tc>
          <w:tcPr>
            <w:tcW w:w="964" w:type="pct"/>
            <w:shd w:val="clear" w:color="auto" w:fill="auto"/>
          </w:tcPr>
          <w:p w14:paraId="0D47B061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596" w:type="pct"/>
            <w:shd w:val="clear" w:color="auto" w:fill="auto"/>
          </w:tcPr>
          <w:p w14:paraId="62EF6C2F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326 663,8</w:t>
            </w:r>
          </w:p>
        </w:tc>
        <w:tc>
          <w:tcPr>
            <w:tcW w:w="829" w:type="pct"/>
            <w:shd w:val="clear" w:color="auto" w:fill="auto"/>
          </w:tcPr>
          <w:p w14:paraId="6E70AD1C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296 539,7</w:t>
            </w:r>
          </w:p>
          <w:p w14:paraId="3D04C509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02" w:type="pct"/>
            <w:shd w:val="clear" w:color="auto" w:fill="auto"/>
          </w:tcPr>
          <w:p w14:paraId="686C210A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90,78</w:t>
            </w:r>
          </w:p>
          <w:p w14:paraId="2D7CE01C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</w:p>
          <w:p w14:paraId="6C5C152B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14:paraId="263F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Merge w:val="continue"/>
            <w:shd w:val="clear" w:color="auto" w:fill="auto"/>
          </w:tcPr>
          <w:p w14:paraId="5258E81C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19" w:type="pct"/>
            <w:vMerge w:val="continue"/>
            <w:shd w:val="clear" w:color="auto" w:fill="auto"/>
          </w:tcPr>
          <w:p w14:paraId="11760F34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4" w:type="pct"/>
            <w:shd w:val="clear" w:color="auto" w:fill="auto"/>
          </w:tcPr>
          <w:p w14:paraId="0C4137BD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596" w:type="pct"/>
            <w:shd w:val="clear" w:color="auto" w:fill="auto"/>
          </w:tcPr>
          <w:p w14:paraId="07AE34F6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326 663,8</w:t>
            </w:r>
          </w:p>
        </w:tc>
        <w:tc>
          <w:tcPr>
            <w:tcW w:w="829" w:type="pct"/>
            <w:shd w:val="clear" w:color="auto" w:fill="auto"/>
          </w:tcPr>
          <w:p w14:paraId="0C25EAA6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296 539,7</w:t>
            </w:r>
          </w:p>
          <w:p w14:paraId="4CB6E171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02" w:type="pct"/>
            <w:shd w:val="clear" w:color="auto" w:fill="auto"/>
          </w:tcPr>
          <w:p w14:paraId="6E7F9E13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90,78</w:t>
            </w:r>
          </w:p>
          <w:p w14:paraId="60616B98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  <w:p w14:paraId="772322FC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</w:tr>
      <w:tr w14:paraId="4BD5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287" w:type="pct"/>
            <w:vMerge w:val="restart"/>
            <w:shd w:val="clear" w:color="auto" w:fill="auto"/>
          </w:tcPr>
          <w:p w14:paraId="11BB256C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19" w:type="pct"/>
            <w:vMerge w:val="restart"/>
            <w:shd w:val="clear" w:color="auto" w:fill="auto"/>
          </w:tcPr>
          <w:p w14:paraId="081D9159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 xml:space="preserve">ПП 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</w:rPr>
              <w:t>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int="default"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964" w:type="pct"/>
            <w:shd w:val="clear" w:color="auto" w:fill="auto"/>
          </w:tcPr>
          <w:p w14:paraId="119CEB47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всего, из них:</w:t>
            </w:r>
          </w:p>
        </w:tc>
        <w:tc>
          <w:tcPr>
            <w:tcW w:w="596" w:type="pct"/>
            <w:shd w:val="clear" w:color="auto" w:fill="auto"/>
          </w:tcPr>
          <w:p w14:paraId="74900373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51 015,1</w:t>
            </w:r>
          </w:p>
          <w:p w14:paraId="0CC48183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29" w:type="pct"/>
            <w:shd w:val="clear" w:color="auto" w:fill="auto"/>
          </w:tcPr>
          <w:p w14:paraId="79ACA1B8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48 769,2</w:t>
            </w:r>
          </w:p>
        </w:tc>
        <w:tc>
          <w:tcPr>
            <w:tcW w:w="802" w:type="pct"/>
            <w:shd w:val="clear" w:color="auto" w:fill="auto"/>
          </w:tcPr>
          <w:p w14:paraId="6D7E8743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b/>
                <w:sz w:val="24"/>
                <w:szCs w:val="24"/>
              </w:rPr>
              <w:t>95,60</w:t>
            </w:r>
          </w:p>
          <w:p w14:paraId="3B08506F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</w:p>
          <w:p w14:paraId="18C254F1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</w:p>
          <w:p w14:paraId="50249F08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14:paraId="6733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" w:type="pct"/>
            <w:vMerge w:val="continue"/>
            <w:shd w:val="clear" w:color="auto" w:fill="auto"/>
          </w:tcPr>
          <w:p w14:paraId="76D91AB5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19" w:type="pct"/>
            <w:vMerge w:val="continue"/>
            <w:shd w:val="clear" w:color="auto" w:fill="auto"/>
          </w:tcPr>
          <w:p w14:paraId="4441A726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64" w:type="pct"/>
            <w:shd w:val="clear" w:color="auto" w:fill="auto"/>
          </w:tcPr>
          <w:p w14:paraId="3C5CDE0D">
            <w:pPr>
              <w:spacing w:after="0" w:line="240" w:lineRule="auto"/>
              <w:contextualSpacing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596" w:type="pct"/>
            <w:shd w:val="clear" w:color="auto" w:fill="auto"/>
          </w:tcPr>
          <w:p w14:paraId="38B8C174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51 015,1</w:t>
            </w:r>
          </w:p>
          <w:p w14:paraId="5D095734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29" w:type="pct"/>
            <w:shd w:val="clear" w:color="auto" w:fill="auto"/>
          </w:tcPr>
          <w:p w14:paraId="7AD7E93E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48 769,2</w:t>
            </w:r>
          </w:p>
        </w:tc>
        <w:tc>
          <w:tcPr>
            <w:tcW w:w="802" w:type="pct"/>
            <w:shd w:val="clear" w:color="auto" w:fill="auto"/>
          </w:tcPr>
          <w:p w14:paraId="76A1D638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  <w:r>
              <w:rPr>
                <w:rFonts w:hint="default" w:ascii="Liberation Serif" w:hAnsi="Liberation Serif" w:cs="Liberation Serif"/>
                <w:sz w:val="24"/>
                <w:szCs w:val="24"/>
              </w:rPr>
              <w:t>95,60</w:t>
            </w:r>
          </w:p>
          <w:p w14:paraId="422BD5E2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  <w:p w14:paraId="46658F0E">
            <w:pPr>
              <w:spacing w:after="0" w:line="240" w:lineRule="auto"/>
              <w:contextualSpacing/>
              <w:jc w:val="center"/>
              <w:rPr>
                <w:rFonts w:hint="default" w:ascii="Liberation Serif" w:hAnsi="Liberation Serif" w:cs="Liberation Serif"/>
                <w:sz w:val="24"/>
                <w:szCs w:val="24"/>
              </w:rPr>
            </w:pPr>
          </w:p>
        </w:tc>
      </w:tr>
    </w:tbl>
    <w:p w14:paraId="58AD7535">
      <w:pPr>
        <w:spacing w:after="0" w:line="240" w:lineRule="auto"/>
        <w:ind w:firstLine="708"/>
        <w:contextualSpacing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</w:p>
    <w:p w14:paraId="637556AD">
      <w:pPr>
        <w:spacing w:after="0" w:line="240" w:lineRule="auto"/>
        <w:ind w:firstLine="708"/>
        <w:contextualSpacing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В результате реализации мероприятий муниципальной программы за 2025 год достигнуты следующие итоги:</w:t>
      </w:r>
    </w:p>
    <w:p w14:paraId="0563FD7C">
      <w:pPr>
        <w:spacing w:after="0" w:line="240" w:lineRule="auto"/>
        <w:contextualSpacing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</w:p>
    <w:p w14:paraId="3BF124F6">
      <w:pPr>
        <w:spacing w:after="0" w:line="240" w:lineRule="auto"/>
        <w:contextualSpacing/>
        <w:jc w:val="both"/>
        <w:rPr>
          <w:rFonts w:hint="default" w:ascii="Liberation Serif" w:hAnsi="Liberation Serif" w:cs="Liberation Serif"/>
          <w:sz w:val="24"/>
          <w:szCs w:val="24"/>
          <w:u w:val="single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u w:val="single"/>
          <w:lang w:eastAsia="ru-RU"/>
        </w:rPr>
        <w:t xml:space="preserve">Подпрограмма 1 </w:t>
      </w:r>
      <w:r>
        <w:rPr>
          <w:rFonts w:hint="default" w:ascii="Liberation Serif" w:hAnsi="Liberation Serif" w:cs="Liberation Serif"/>
          <w:bCs/>
          <w:color w:val="000000"/>
          <w:sz w:val="24"/>
          <w:szCs w:val="24"/>
          <w:u w:val="single"/>
        </w:rPr>
        <w:t>«Программа управления муниципальной собственностью и приватизации муниципального имущества на территории городского округа Верхняя Пышма»</w:t>
      </w:r>
      <w:r>
        <w:rPr>
          <w:rFonts w:hint="default" w:ascii="Liberation Serif" w:hAnsi="Liberation Serif" w:cs="Liberation Serif"/>
          <w:sz w:val="24"/>
          <w:szCs w:val="24"/>
          <w:u w:val="single"/>
          <w:lang w:eastAsia="ru-RU"/>
        </w:rPr>
        <w:t>:</w:t>
      </w:r>
    </w:p>
    <w:p w14:paraId="05E5871B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проведены инвентаризационно-технические работы, в результате получены технические паспорта в количестве 7 шт., технические планы 21 шт. и справок об идентификации в отношении 17 шт. по объектам недвижимого имущества, находящихся в муниципальной собственности городского округа Верхняя Пышма;</w:t>
      </w:r>
    </w:p>
    <w:p w14:paraId="71BA8EAE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bookmarkStart w:id="0" w:name="OLE_LINK1"/>
      <w:r>
        <w:rPr>
          <w:rFonts w:hint="default" w:ascii="Liberation Serif" w:hAnsi="Liberation Serif" w:cs="Liberation Serif"/>
          <w:sz w:val="24"/>
          <w:szCs w:val="24"/>
          <w:lang w:eastAsia="ru-RU"/>
        </w:rPr>
        <w:t>проведена независимая оценка рыночной стоимости, права аренды, права заключения договора, ежемесячная и ежегодная арендная плата</w:t>
      </w:r>
      <w:bookmarkEnd w:id="0"/>
      <w:r>
        <w:rPr>
          <w:rFonts w:hint="default" w:ascii="Liberation Serif" w:hAnsi="Liberation Serif" w:cs="Liberation Serif"/>
          <w:sz w:val="24"/>
          <w:szCs w:val="24"/>
          <w:lang w:eastAsia="ru-RU"/>
        </w:rPr>
        <w:t>, а также для изъятия для муниципальных нужд по 152 объектам муниципальной собственности, в том числе:</w:t>
      </w:r>
    </w:p>
    <w:p w14:paraId="18D42844">
      <w:pPr>
        <w:pStyle w:val="9"/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 xml:space="preserve">- для приватизации оценено – 3 объекта; </w:t>
      </w:r>
    </w:p>
    <w:p w14:paraId="34D8146B">
      <w:pPr>
        <w:pStyle w:val="9"/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- для проведения торгов по передачи прав аренды и собственности – 124 объекта;</w:t>
      </w:r>
    </w:p>
    <w:p w14:paraId="6606B33D">
      <w:pPr>
        <w:pStyle w:val="9"/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- для определения ежегодной и ежемесячной арендной платы – 10 объектов;</w:t>
      </w:r>
    </w:p>
    <w:p w14:paraId="352D110B">
      <w:pPr>
        <w:pStyle w:val="9"/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- по поводу изъятия для муниципальных нужд – 15 объектов;</w:t>
      </w:r>
    </w:p>
    <w:p w14:paraId="21FA172C">
      <w:pPr>
        <w:pStyle w:val="9"/>
        <w:numPr>
          <w:ilvl w:val="0"/>
          <w:numId w:val="1"/>
        </w:numPr>
        <w:spacing w:after="0" w:line="240" w:lineRule="auto"/>
        <w:contextualSpacing w:val="0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приобретено 100 объектов недвижимости в муниципальную собственность (изъято для муниципальных нужд), в том числе:</w:t>
      </w:r>
    </w:p>
    <w:p w14:paraId="5EC3E106">
      <w:pPr>
        <w:tabs>
          <w:tab w:val="left" w:pos="1035"/>
        </w:tabs>
        <w:spacing w:after="0"/>
        <w:ind w:firstLine="567"/>
        <w:jc w:val="both"/>
        <w:rPr>
          <w:rFonts w:hint="default" w:ascii="Liberation Serif" w:hAnsi="Liberation Serif" w:cs="Liberation Serif" w:eastAsiaTheme="minorHAnsi"/>
          <w:bCs/>
          <w:color w:val="000000"/>
          <w:sz w:val="24"/>
          <w:szCs w:val="24"/>
        </w:rPr>
      </w:pPr>
      <w:r>
        <w:rPr>
          <w:rFonts w:hint="default" w:ascii="Liberation Serif" w:hAnsi="Liberation Serif" w:cs="Liberation Serif" w:eastAsiaTheme="minorHAnsi"/>
          <w:bCs/>
          <w:iCs/>
          <w:color w:val="000000"/>
          <w:sz w:val="24"/>
          <w:szCs w:val="24"/>
        </w:rPr>
        <w:t>- 16</w:t>
      </w:r>
      <w:r>
        <w:rPr>
          <w:rFonts w:hint="default" w:ascii="Liberation Serif" w:hAnsi="Liberation Serif" w:cs="Liberation Serif" w:eastAsiaTheme="minorHAnsi"/>
          <w:bCs/>
          <w:color w:val="000000"/>
          <w:sz w:val="24"/>
          <w:szCs w:val="24"/>
        </w:rPr>
        <w:t xml:space="preserve"> гаражных боксов и 12 земельных участка изъяты для муниципальных нужд,</w:t>
      </w:r>
      <w:r>
        <w:rPr>
          <w:rFonts w:hint="default" w:ascii="Liberation Serif" w:hAnsi="Liberation Serif" w:cs="Liberation Serif" w:eastAsiaTheme="minorHAnsi"/>
          <w:sz w:val="24"/>
          <w:szCs w:val="24"/>
        </w:rPr>
        <w:t xml:space="preserve"> </w:t>
      </w:r>
      <w:r>
        <w:rPr>
          <w:rFonts w:hint="default" w:ascii="Liberation Serif" w:hAnsi="Liberation Serif" w:cs="Liberation Serif" w:eastAsiaTheme="minorHAnsi"/>
          <w:bCs/>
          <w:color w:val="000000"/>
          <w:sz w:val="24"/>
          <w:szCs w:val="24"/>
        </w:rPr>
        <w:t>с целью строительства объектов систем электроснабжения, реконструкция ул. Лермонтова (расположенных по адресу: г. Верхняя Пышма, ул. Лермонтова в районе пожарной части, ГСК № 90 и №30).</w:t>
      </w:r>
    </w:p>
    <w:p w14:paraId="6B1C7590">
      <w:pPr>
        <w:tabs>
          <w:tab w:val="left" w:pos="1035"/>
        </w:tabs>
        <w:spacing w:after="0"/>
        <w:ind w:firstLine="567"/>
        <w:jc w:val="both"/>
        <w:rPr>
          <w:rFonts w:hint="default" w:ascii="Liberation Serif" w:hAnsi="Liberation Serif" w:cs="Liberation Serif" w:eastAsiaTheme="minorHAnsi"/>
          <w:bCs/>
          <w:color w:val="000000"/>
          <w:sz w:val="24"/>
          <w:szCs w:val="24"/>
        </w:rPr>
      </w:pPr>
      <w:r>
        <w:rPr>
          <w:rFonts w:hint="default" w:ascii="Liberation Serif" w:hAnsi="Liberation Serif" w:cs="Liberation Serif" w:eastAsiaTheme="minorHAnsi"/>
          <w:bCs/>
          <w:color w:val="000000"/>
          <w:sz w:val="24"/>
          <w:szCs w:val="24"/>
        </w:rPr>
        <w:t>- 8 объектов недвижимости и 5 земельных участка изъяты для муниципальных нужд           ГО Верхняя Пышма, с целью строительства Улично-дорожной сети г. Верхняя Пышма. Реконструкция ул. Обогатителей (Постановление от 22.06.2022 №777);</w:t>
      </w:r>
    </w:p>
    <w:p w14:paraId="6F530159">
      <w:pPr>
        <w:tabs>
          <w:tab w:val="left" w:pos="1035"/>
        </w:tabs>
        <w:spacing w:after="0"/>
        <w:ind w:firstLine="567"/>
        <w:jc w:val="both"/>
        <w:rPr>
          <w:rFonts w:hint="default" w:ascii="Liberation Serif" w:hAnsi="Liberation Serif" w:cs="Liberation Serif" w:eastAsiaTheme="minorHAnsi"/>
          <w:bCs/>
          <w:color w:val="000000"/>
          <w:sz w:val="24"/>
          <w:szCs w:val="24"/>
        </w:rPr>
      </w:pPr>
      <w:r>
        <w:rPr>
          <w:rFonts w:hint="default" w:ascii="Liberation Serif" w:hAnsi="Liberation Serif" w:cs="Liberation Serif" w:eastAsiaTheme="minorHAnsi"/>
          <w:bCs/>
          <w:color w:val="000000"/>
          <w:sz w:val="24"/>
          <w:szCs w:val="24"/>
        </w:rPr>
        <w:t>- 48 объектов недвижимости и 11 земельных участка изъяты для муниципальных нужд ГО Верхняя Пышма, реконструкция автомобильной дороги по ул. Ал. Козицына (Постановление от 05.04.2024 №407).</w:t>
      </w:r>
    </w:p>
    <w:p w14:paraId="2A99CAD8">
      <w:pPr>
        <w:tabs>
          <w:tab w:val="left" w:pos="1035"/>
        </w:tabs>
        <w:spacing w:before="240"/>
        <w:ind w:firstLine="567"/>
        <w:contextualSpacing/>
        <w:jc w:val="both"/>
        <w:rPr>
          <w:rFonts w:hint="default" w:ascii="Liberation Serif" w:hAnsi="Liberation Serif" w:cs="Liberation Serif" w:eastAsiaTheme="minorHAnsi"/>
          <w:bCs/>
          <w:sz w:val="24"/>
          <w:szCs w:val="24"/>
        </w:rPr>
      </w:pPr>
      <w:r>
        <w:rPr>
          <w:rFonts w:hint="default" w:ascii="Liberation Serif" w:hAnsi="Liberation Serif" w:cs="Liberation Serif" w:eastAsiaTheme="minorHAnsi"/>
          <w:color w:val="000000"/>
          <w:sz w:val="24"/>
          <w:szCs w:val="24"/>
        </w:rPr>
        <w:t xml:space="preserve"> Мероприятие 1.11 «Приобретение объектов в муниципальную собственность, Подмероприятие 1.11.3. «Ценные бумаги, доли в уставном капитале хозяйствующих субъектов, доли вкладов при совместной деятельности</w:t>
      </w:r>
      <w:r>
        <w:rPr>
          <w:rFonts w:hint="default" w:ascii="Liberation Serif" w:hAnsi="Liberation Serif" w:cs="Liberation Serif" w:eastAsiaTheme="minorHAnsi"/>
          <w:bCs/>
          <w:sz w:val="24"/>
          <w:szCs w:val="24"/>
        </w:rPr>
        <w:t>» и целевой показатель «</w:t>
      </w:r>
      <w:r>
        <w:rPr>
          <w:rFonts w:hint="default" w:ascii="Liberation Serif" w:hAnsi="Liberation Serif" w:cs="Liberation Serif" w:eastAsiaTheme="minorHAnsi"/>
          <w:sz w:val="24"/>
          <w:szCs w:val="24"/>
        </w:rPr>
        <w:t>Количество хозяйствующих субъектов</w:t>
      </w:r>
      <w:r>
        <w:rPr>
          <w:rFonts w:hint="default" w:ascii="Liberation Serif" w:hAnsi="Liberation Serif" w:cs="Liberation Serif" w:eastAsiaTheme="minorHAnsi"/>
          <w:bCs/>
          <w:sz w:val="24"/>
          <w:szCs w:val="24"/>
        </w:rPr>
        <w:t xml:space="preserve">», для приобретения </w:t>
      </w:r>
      <w:r>
        <w:rPr>
          <w:rFonts w:hint="default" w:ascii="Liberation Serif" w:hAnsi="Liberation Serif" w:cs="Liberation Serif" w:eastAsiaTheme="minorHAnsi"/>
          <w:bCs/>
          <w:iCs/>
          <w:color w:val="000000"/>
          <w:sz w:val="24"/>
          <w:szCs w:val="24"/>
        </w:rPr>
        <w:t xml:space="preserve">с рассрочкой платежей в муниципальную собственность акций АО «Автотранспорт», в результате финансирование составило на 2025 год 100 000,0 тыс. руб. и </w:t>
      </w:r>
      <w:r>
        <w:rPr>
          <w:rFonts w:hint="default" w:ascii="Liberation Serif" w:hAnsi="Liberation Serif" w:cs="Liberation Serif" w:eastAsiaTheme="minorHAnsi"/>
          <w:bCs/>
          <w:sz w:val="24"/>
          <w:szCs w:val="24"/>
        </w:rPr>
        <w:t>целевой показатель установлен 1 шт., выполнен в полном объеме (Исполнитель Администрация ГО Верхняя Пышма).</w:t>
      </w:r>
      <w:r>
        <w:rPr>
          <w:rFonts w:hint="default" w:ascii="Liberation Serif" w:hAnsi="Liberation Serif" w:cs="Liberation Serif" w:eastAsiaTheme="minorHAnsi"/>
          <w:bCs/>
          <w:iCs/>
          <w:sz w:val="24"/>
          <w:szCs w:val="24"/>
        </w:rPr>
        <w:t xml:space="preserve"> </w:t>
      </w:r>
    </w:p>
    <w:p w14:paraId="33EE9DE3">
      <w:pPr>
        <w:tabs>
          <w:tab w:val="left" w:pos="1035"/>
        </w:tabs>
        <w:spacing w:before="240"/>
        <w:ind w:firstLine="567"/>
        <w:contextualSpacing/>
        <w:jc w:val="both"/>
        <w:rPr>
          <w:rFonts w:hint="default" w:ascii="Liberation Serif" w:hAnsi="Liberation Serif" w:cs="Liberation Serif" w:eastAsiaTheme="minorHAnsi"/>
          <w:sz w:val="24"/>
          <w:szCs w:val="24"/>
        </w:rPr>
      </w:pPr>
      <w:r>
        <w:rPr>
          <w:rFonts w:hint="default" w:ascii="Liberation Serif" w:hAnsi="Liberation Serif" w:cs="Liberation Serif" w:eastAsiaTheme="minorHAnsi"/>
          <w:sz w:val="24"/>
          <w:szCs w:val="24"/>
        </w:rPr>
        <w:t>Мероприятие 1.13. «Ремонт объектов муниципальной собственности», по которому финансирование составило 222,5 тыс. руб. и целевой показатель «Количество отремонтированных объектов» составил 1 объект. В 2025 году провели ремонт муниципального имущества, находящегося по адресу: г. Верхняя Пышма, пр. Успенский, д. 52, кв. 31 (в муниципальной квартире провели ремонт и заменили окна после пожара) (Исполнитель МКУ «УКС и ЖКХ»)</w:t>
      </w:r>
      <w:r>
        <w:rPr>
          <w:rFonts w:hint="default" w:ascii="Liberation Serif" w:hAnsi="Liberation Serif" w:cs="Liberation Serif" w:eastAsiaTheme="minorHAnsi"/>
          <w:sz w:val="24"/>
          <w:szCs w:val="24"/>
          <w:lang w:eastAsia="ru-RU"/>
        </w:rPr>
        <w:t>.</w:t>
      </w:r>
      <w:r>
        <w:rPr>
          <w:rFonts w:hint="default" w:ascii="Liberation Serif" w:hAnsi="Liberation Serif" w:cs="Liberation Serif" w:eastAsiaTheme="minorHAnsi"/>
          <w:sz w:val="24"/>
          <w:szCs w:val="24"/>
        </w:rPr>
        <w:t xml:space="preserve"> </w:t>
      </w:r>
    </w:p>
    <w:p w14:paraId="422ED239">
      <w:pPr>
        <w:tabs>
          <w:tab w:val="left" w:pos="1035"/>
        </w:tabs>
        <w:spacing w:before="240"/>
        <w:ind w:firstLine="567"/>
        <w:contextualSpacing/>
        <w:jc w:val="both"/>
        <w:rPr>
          <w:rFonts w:hint="default" w:ascii="Liberation Serif" w:hAnsi="Liberation Serif" w:cs="Liberation Serif" w:eastAsiaTheme="minorHAnsi"/>
          <w:bCs/>
          <w:iCs/>
          <w:color w:val="000000"/>
          <w:sz w:val="24"/>
          <w:szCs w:val="24"/>
        </w:rPr>
      </w:pPr>
    </w:p>
    <w:p w14:paraId="66D4F656">
      <w:pPr>
        <w:spacing w:after="0" w:line="240" w:lineRule="auto"/>
        <w:contextualSpacing/>
        <w:jc w:val="both"/>
        <w:rPr>
          <w:rFonts w:hint="default" w:ascii="Liberation Serif" w:hAnsi="Liberation Serif" w:cs="Liberation Serif"/>
          <w:bCs/>
          <w:color w:val="000000"/>
          <w:sz w:val="24"/>
          <w:szCs w:val="24"/>
          <w:u w:val="single"/>
          <w:lang w:val="ru-RU"/>
        </w:rPr>
      </w:pPr>
      <w:r>
        <w:rPr>
          <w:rFonts w:hint="default" w:ascii="Liberation Serif" w:hAnsi="Liberation Serif" w:cs="Liberation Serif"/>
          <w:sz w:val="24"/>
          <w:szCs w:val="24"/>
          <w:u w:val="single"/>
          <w:lang w:eastAsia="ru-RU"/>
        </w:rPr>
        <w:t xml:space="preserve">Подпрограмма 2 </w:t>
      </w:r>
      <w:r>
        <w:rPr>
          <w:rFonts w:hint="default" w:ascii="Liberation Serif" w:hAnsi="Liberation Serif" w:cs="Liberation Serif"/>
          <w:bCs/>
          <w:color w:val="000000"/>
          <w:sz w:val="24"/>
          <w:szCs w:val="24"/>
          <w:u w:val="single"/>
        </w:rPr>
        <w:t>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</w:t>
      </w:r>
      <w:r>
        <w:rPr>
          <w:rFonts w:hint="default" w:ascii="Liberation Serif" w:hAnsi="Liberation Serif" w:cs="Liberation Serif"/>
          <w:bCs/>
          <w:color w:val="000000"/>
          <w:sz w:val="24"/>
          <w:szCs w:val="24"/>
          <w:u w:val="single"/>
          <w:lang w:val="ru-RU"/>
        </w:rPr>
        <w:t>7</w:t>
      </w:r>
      <w:r>
        <w:rPr>
          <w:rFonts w:hint="default" w:ascii="Liberation Serif" w:hAnsi="Liberation Serif" w:cs="Liberation Serif"/>
          <w:bCs/>
          <w:color w:val="000000"/>
          <w:sz w:val="24"/>
          <w:szCs w:val="24"/>
          <w:u w:val="single"/>
        </w:rPr>
        <w:t xml:space="preserve"> года»</w:t>
      </w:r>
      <w:r>
        <w:rPr>
          <w:rFonts w:hint="default" w:ascii="Liberation Serif" w:hAnsi="Liberation Serif" w:cs="Liberation Serif"/>
          <w:bCs/>
          <w:color w:val="000000"/>
          <w:sz w:val="24"/>
          <w:szCs w:val="24"/>
          <w:u w:val="single"/>
          <w:lang w:val="ru-RU"/>
        </w:rPr>
        <w:t>:</w:t>
      </w:r>
    </w:p>
    <w:p w14:paraId="2FA3A033">
      <w:pPr>
        <w:pStyle w:val="9"/>
        <w:numPr>
          <w:ilvl w:val="0"/>
          <w:numId w:val="2"/>
        </w:numPr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МСП, количество объектов в перечне на 01 января 2026 года 80 объектов;</w:t>
      </w:r>
    </w:p>
    <w:p w14:paraId="3C0661BA">
      <w:pPr>
        <w:pStyle w:val="9"/>
        <w:numPr>
          <w:ilvl w:val="0"/>
          <w:numId w:val="3"/>
        </w:numPr>
        <w:spacing w:after="0" w:line="240" w:lineRule="auto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 округа Верхняя Пышма в отчетном периоде составило 99,8%;</w:t>
      </w:r>
    </w:p>
    <w:p w14:paraId="38443139">
      <w:pPr>
        <w:pStyle w:val="9"/>
        <w:numPr>
          <w:ilvl w:val="0"/>
          <w:numId w:val="3"/>
        </w:numPr>
        <w:spacing w:after="0"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проведены мероприятия по обслуживанию и сохранности муниципального имущества (том числе по коммунальным затратам) по 8 объектам муниципальной собственности</w:t>
      </w:r>
    </w:p>
    <w:p w14:paraId="1794D02B">
      <w:pPr>
        <w:pStyle w:val="9"/>
        <w:tabs>
          <w:tab w:val="left" w:pos="1035"/>
        </w:tabs>
        <w:ind w:left="786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</w:p>
    <w:p w14:paraId="64808564">
      <w:pPr>
        <w:pStyle w:val="9"/>
        <w:tabs>
          <w:tab w:val="left" w:pos="1035"/>
        </w:tabs>
        <w:ind w:left="786"/>
        <w:jc w:val="both"/>
        <w:rPr>
          <w:rFonts w:hint="default" w:ascii="Liberation Serif" w:hAnsi="Liberation Serif" w:cs="Liberation Serif"/>
          <w:bCs/>
          <w:sz w:val="24"/>
          <w:szCs w:val="24"/>
        </w:rPr>
      </w:pPr>
    </w:p>
    <w:p w14:paraId="4D849BCF">
      <w:pPr>
        <w:spacing w:after="0" w:line="240" w:lineRule="auto"/>
        <w:contextualSpacing/>
        <w:jc w:val="both"/>
        <w:rPr>
          <w:rFonts w:hint="default" w:ascii="Liberation Serif" w:hAnsi="Liberation Serif" w:cs="Liberation Serif"/>
          <w:sz w:val="24"/>
          <w:szCs w:val="24"/>
          <w:lang w:eastAsia="ru-RU"/>
        </w:rPr>
      </w:pPr>
      <w:r>
        <w:rPr>
          <w:rFonts w:hint="default" w:ascii="Liberation Serif" w:hAnsi="Liberation Serif" w:cs="Liberation Serif"/>
          <w:sz w:val="24"/>
          <w:szCs w:val="24"/>
          <w:lang w:eastAsia="ru-RU"/>
        </w:rPr>
        <w:t>Председатель комитета по управлению                                                                           О.В. Горских</w:t>
      </w:r>
    </w:p>
    <w:p w14:paraId="042EE0C7">
      <w:pPr>
        <w:pStyle w:val="7"/>
        <w:rPr>
          <w:rFonts w:ascii="Times New Roman" w:hAnsi="Times New Roman"/>
          <w:sz w:val="20"/>
        </w:rPr>
      </w:pPr>
      <w:bookmarkStart w:id="1" w:name="_GoBack"/>
      <w:bookmarkEnd w:id="1"/>
    </w:p>
    <w:p w14:paraId="1F487494">
      <w:pPr>
        <w:pStyle w:val="7"/>
        <w:rPr>
          <w:rFonts w:ascii="Times New Roman" w:hAnsi="Times New Roman"/>
          <w:sz w:val="20"/>
        </w:rPr>
      </w:pPr>
    </w:p>
    <w:p w14:paraId="61C6A37C">
      <w:pPr>
        <w:suppressAutoHyphens/>
        <w:autoSpaceDN w:val="0"/>
        <w:spacing w:after="0" w:line="240" w:lineRule="auto"/>
        <w:textAlignment w:val="baseline"/>
        <w:rPr>
          <w:rFonts w:ascii="Liberation Serif" w:hAnsi="Liberation Serif"/>
          <w:sz w:val="16"/>
          <w:szCs w:val="28"/>
          <w:lang w:eastAsia="ru-RU"/>
        </w:rPr>
      </w:pPr>
      <w:r>
        <w:rPr>
          <w:rFonts w:ascii="Liberation Serif" w:hAnsi="Liberation Serif"/>
          <w:sz w:val="16"/>
          <w:szCs w:val="28"/>
          <w:lang w:eastAsia="ru-RU"/>
        </w:rPr>
        <w:t>Исп. Яшкина А.В.</w:t>
      </w:r>
    </w:p>
    <w:p w14:paraId="5D558051">
      <w:pPr>
        <w:pStyle w:val="7"/>
        <w:rPr>
          <w:rFonts w:ascii="Times New Roman" w:hAnsi="Times New Roman"/>
          <w:sz w:val="20"/>
        </w:rPr>
      </w:pPr>
      <w:r>
        <w:rPr>
          <w:rFonts w:ascii="Liberation Serif" w:hAnsi="Liberation Serif"/>
          <w:sz w:val="16"/>
          <w:szCs w:val="28"/>
          <w:lang w:eastAsia="ru-RU"/>
        </w:rPr>
        <w:t>8(34368)4 04 80(доб.10 38)</w:t>
      </w:r>
    </w:p>
    <w:sectPr>
      <w:pgSz w:w="11906" w:h="16838"/>
      <w:pgMar w:top="567" w:right="851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F34F03"/>
    <w:multiLevelType w:val="multilevel"/>
    <w:tmpl w:val="15F34F03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E901753"/>
    <w:multiLevelType w:val="multilevel"/>
    <w:tmpl w:val="5E901753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FF624E2"/>
    <w:multiLevelType w:val="multilevel"/>
    <w:tmpl w:val="5FF624E2"/>
    <w:lvl w:ilvl="0" w:tentative="0">
      <w:start w:val="1"/>
      <w:numFmt w:val="bullet"/>
      <w:lvlText w:val=""/>
      <w:lvlJc w:val="left"/>
      <w:pPr>
        <w:ind w:left="78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AC"/>
    <w:rsid w:val="00015707"/>
    <w:rsid w:val="00025376"/>
    <w:rsid w:val="00034786"/>
    <w:rsid w:val="00042737"/>
    <w:rsid w:val="00043FD3"/>
    <w:rsid w:val="00052B31"/>
    <w:rsid w:val="0005667B"/>
    <w:rsid w:val="0008739C"/>
    <w:rsid w:val="0009098B"/>
    <w:rsid w:val="00091D12"/>
    <w:rsid w:val="000B3E54"/>
    <w:rsid w:val="000C59B7"/>
    <w:rsid w:val="000F0C6E"/>
    <w:rsid w:val="000F3705"/>
    <w:rsid w:val="0010354E"/>
    <w:rsid w:val="00107DAD"/>
    <w:rsid w:val="00111ACA"/>
    <w:rsid w:val="0015364B"/>
    <w:rsid w:val="00160D5B"/>
    <w:rsid w:val="00161D16"/>
    <w:rsid w:val="0016641F"/>
    <w:rsid w:val="00170511"/>
    <w:rsid w:val="00177A6F"/>
    <w:rsid w:val="00180D10"/>
    <w:rsid w:val="001962E6"/>
    <w:rsid w:val="001A2AE1"/>
    <w:rsid w:val="001A4E47"/>
    <w:rsid w:val="001B7545"/>
    <w:rsid w:val="001D07FB"/>
    <w:rsid w:val="001D315C"/>
    <w:rsid w:val="001D38B0"/>
    <w:rsid w:val="00224C52"/>
    <w:rsid w:val="00243E45"/>
    <w:rsid w:val="002604B6"/>
    <w:rsid w:val="00271C61"/>
    <w:rsid w:val="00282F18"/>
    <w:rsid w:val="002934BB"/>
    <w:rsid w:val="0029489B"/>
    <w:rsid w:val="002B2937"/>
    <w:rsid w:val="002B3587"/>
    <w:rsid w:val="002C32B1"/>
    <w:rsid w:val="002E1CC9"/>
    <w:rsid w:val="002E3BAC"/>
    <w:rsid w:val="003109B6"/>
    <w:rsid w:val="00315762"/>
    <w:rsid w:val="00326FCC"/>
    <w:rsid w:val="00333CA3"/>
    <w:rsid w:val="00337E1B"/>
    <w:rsid w:val="00363A38"/>
    <w:rsid w:val="0038238D"/>
    <w:rsid w:val="003A3FCE"/>
    <w:rsid w:val="003A4ADD"/>
    <w:rsid w:val="003A66B0"/>
    <w:rsid w:val="003C3B70"/>
    <w:rsid w:val="003D4C97"/>
    <w:rsid w:val="00415172"/>
    <w:rsid w:val="0041632C"/>
    <w:rsid w:val="004207C3"/>
    <w:rsid w:val="00421A7C"/>
    <w:rsid w:val="0042661F"/>
    <w:rsid w:val="0042793F"/>
    <w:rsid w:val="00437170"/>
    <w:rsid w:val="00445E32"/>
    <w:rsid w:val="004541B1"/>
    <w:rsid w:val="0049568C"/>
    <w:rsid w:val="004B19D7"/>
    <w:rsid w:val="004B5F40"/>
    <w:rsid w:val="004C22DF"/>
    <w:rsid w:val="004C3E61"/>
    <w:rsid w:val="004E1B99"/>
    <w:rsid w:val="004F4BE6"/>
    <w:rsid w:val="00500E55"/>
    <w:rsid w:val="00502968"/>
    <w:rsid w:val="00510C4D"/>
    <w:rsid w:val="0052252A"/>
    <w:rsid w:val="00526344"/>
    <w:rsid w:val="00540CB4"/>
    <w:rsid w:val="00544D73"/>
    <w:rsid w:val="005640E0"/>
    <w:rsid w:val="00582140"/>
    <w:rsid w:val="00582381"/>
    <w:rsid w:val="005830CE"/>
    <w:rsid w:val="005A00E5"/>
    <w:rsid w:val="005A44E8"/>
    <w:rsid w:val="005B52E6"/>
    <w:rsid w:val="005C11B7"/>
    <w:rsid w:val="005D5F15"/>
    <w:rsid w:val="005D619C"/>
    <w:rsid w:val="005E414C"/>
    <w:rsid w:val="005F354D"/>
    <w:rsid w:val="005F505A"/>
    <w:rsid w:val="005F5C9A"/>
    <w:rsid w:val="00610189"/>
    <w:rsid w:val="006252CD"/>
    <w:rsid w:val="006319FB"/>
    <w:rsid w:val="00642CCD"/>
    <w:rsid w:val="00642D30"/>
    <w:rsid w:val="00644206"/>
    <w:rsid w:val="006504A9"/>
    <w:rsid w:val="00654E23"/>
    <w:rsid w:val="00662BB9"/>
    <w:rsid w:val="00675E0D"/>
    <w:rsid w:val="00677706"/>
    <w:rsid w:val="0069186B"/>
    <w:rsid w:val="006A4230"/>
    <w:rsid w:val="006C5D1D"/>
    <w:rsid w:val="006D38DD"/>
    <w:rsid w:val="00720617"/>
    <w:rsid w:val="00741D66"/>
    <w:rsid w:val="0075184F"/>
    <w:rsid w:val="00753D56"/>
    <w:rsid w:val="00763F63"/>
    <w:rsid w:val="007765BD"/>
    <w:rsid w:val="0078083A"/>
    <w:rsid w:val="00786442"/>
    <w:rsid w:val="0079774C"/>
    <w:rsid w:val="007B2E7A"/>
    <w:rsid w:val="007B7318"/>
    <w:rsid w:val="007D1A7F"/>
    <w:rsid w:val="007E1838"/>
    <w:rsid w:val="007E37EA"/>
    <w:rsid w:val="00804361"/>
    <w:rsid w:val="00804FB7"/>
    <w:rsid w:val="00821837"/>
    <w:rsid w:val="00831083"/>
    <w:rsid w:val="00832B35"/>
    <w:rsid w:val="008402EC"/>
    <w:rsid w:val="00855225"/>
    <w:rsid w:val="008626D3"/>
    <w:rsid w:val="008659B2"/>
    <w:rsid w:val="00886634"/>
    <w:rsid w:val="008948D1"/>
    <w:rsid w:val="008957FC"/>
    <w:rsid w:val="008B5F65"/>
    <w:rsid w:val="008B63B7"/>
    <w:rsid w:val="008C1135"/>
    <w:rsid w:val="008C2349"/>
    <w:rsid w:val="008D1AFE"/>
    <w:rsid w:val="008E3AF2"/>
    <w:rsid w:val="008E6C80"/>
    <w:rsid w:val="008F0B87"/>
    <w:rsid w:val="008F7C15"/>
    <w:rsid w:val="009054B2"/>
    <w:rsid w:val="009054CB"/>
    <w:rsid w:val="009274DF"/>
    <w:rsid w:val="0093224C"/>
    <w:rsid w:val="009347C7"/>
    <w:rsid w:val="009372EE"/>
    <w:rsid w:val="00937E0A"/>
    <w:rsid w:val="00941367"/>
    <w:rsid w:val="00951E0B"/>
    <w:rsid w:val="00954F95"/>
    <w:rsid w:val="009614CB"/>
    <w:rsid w:val="00971F66"/>
    <w:rsid w:val="00993DE8"/>
    <w:rsid w:val="009B717C"/>
    <w:rsid w:val="009C1E55"/>
    <w:rsid w:val="009C432D"/>
    <w:rsid w:val="009D60E8"/>
    <w:rsid w:val="009E7DD7"/>
    <w:rsid w:val="00A01DBF"/>
    <w:rsid w:val="00A07118"/>
    <w:rsid w:val="00A10734"/>
    <w:rsid w:val="00A115DB"/>
    <w:rsid w:val="00A47C5B"/>
    <w:rsid w:val="00A50500"/>
    <w:rsid w:val="00A552B8"/>
    <w:rsid w:val="00A741B2"/>
    <w:rsid w:val="00A87824"/>
    <w:rsid w:val="00AA1B40"/>
    <w:rsid w:val="00AB685D"/>
    <w:rsid w:val="00AD7E80"/>
    <w:rsid w:val="00AF212F"/>
    <w:rsid w:val="00AF32EE"/>
    <w:rsid w:val="00B13DD1"/>
    <w:rsid w:val="00B14837"/>
    <w:rsid w:val="00B15CB0"/>
    <w:rsid w:val="00B2171D"/>
    <w:rsid w:val="00B46A2F"/>
    <w:rsid w:val="00B81FD6"/>
    <w:rsid w:val="00B909C6"/>
    <w:rsid w:val="00BA1CB3"/>
    <w:rsid w:val="00BB0E68"/>
    <w:rsid w:val="00BC7A12"/>
    <w:rsid w:val="00BD5293"/>
    <w:rsid w:val="00BD63AD"/>
    <w:rsid w:val="00BE0FD4"/>
    <w:rsid w:val="00BE2F70"/>
    <w:rsid w:val="00C243AE"/>
    <w:rsid w:val="00C54487"/>
    <w:rsid w:val="00C56CB7"/>
    <w:rsid w:val="00C60EDE"/>
    <w:rsid w:val="00C62CAB"/>
    <w:rsid w:val="00C64B58"/>
    <w:rsid w:val="00C66E80"/>
    <w:rsid w:val="00C800CA"/>
    <w:rsid w:val="00C81240"/>
    <w:rsid w:val="00C848C7"/>
    <w:rsid w:val="00C95AAC"/>
    <w:rsid w:val="00C96BF4"/>
    <w:rsid w:val="00CA5B57"/>
    <w:rsid w:val="00CA7D85"/>
    <w:rsid w:val="00CD3A44"/>
    <w:rsid w:val="00CD65D5"/>
    <w:rsid w:val="00D041C6"/>
    <w:rsid w:val="00D127BD"/>
    <w:rsid w:val="00D1532F"/>
    <w:rsid w:val="00D162EE"/>
    <w:rsid w:val="00D47A84"/>
    <w:rsid w:val="00D61ECC"/>
    <w:rsid w:val="00D91B9A"/>
    <w:rsid w:val="00D9605C"/>
    <w:rsid w:val="00DB6BD8"/>
    <w:rsid w:val="00E02F1B"/>
    <w:rsid w:val="00E07F41"/>
    <w:rsid w:val="00E2729D"/>
    <w:rsid w:val="00E41E79"/>
    <w:rsid w:val="00E5641D"/>
    <w:rsid w:val="00E62ECB"/>
    <w:rsid w:val="00E65498"/>
    <w:rsid w:val="00E70D6C"/>
    <w:rsid w:val="00EA05F6"/>
    <w:rsid w:val="00EA6AE9"/>
    <w:rsid w:val="00EB112A"/>
    <w:rsid w:val="00EB6819"/>
    <w:rsid w:val="00EC2A84"/>
    <w:rsid w:val="00EE089A"/>
    <w:rsid w:val="00EE1C64"/>
    <w:rsid w:val="00EE41CA"/>
    <w:rsid w:val="00EE43B7"/>
    <w:rsid w:val="00EF770B"/>
    <w:rsid w:val="00F12995"/>
    <w:rsid w:val="00F16B24"/>
    <w:rsid w:val="00F35CFC"/>
    <w:rsid w:val="00F50A19"/>
    <w:rsid w:val="00F54B88"/>
    <w:rsid w:val="00F63BE0"/>
    <w:rsid w:val="00F95480"/>
    <w:rsid w:val="00FA72F2"/>
    <w:rsid w:val="00FC4D3F"/>
    <w:rsid w:val="00FC59D0"/>
    <w:rsid w:val="00FE2871"/>
    <w:rsid w:val="00FE4F54"/>
    <w:rsid w:val="00FE5FD3"/>
    <w:rsid w:val="00FF3434"/>
    <w:rsid w:val="459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Times New Roman" w:cs="Times New Roman" w:asciiTheme="minorHAnsi" w:hAnsiTheme="minorHAns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6"/>
    <w:uiPriority w:val="99"/>
    <w:rPr>
      <w:rFonts w:eastAsia="Times New Roman" w:cs="Times New Roman"/>
    </w:rPr>
  </w:style>
  <w:style w:type="character" w:customStyle="1" w:styleId="11">
    <w:name w:val="Нижний колонтитул Знак"/>
    <w:basedOn w:val="2"/>
    <w:link w:val="7"/>
    <w:uiPriority w:val="99"/>
    <w:rPr>
      <w:rFonts w:eastAsia="Times New Roman" w:cs="Times New Roman"/>
    </w:rPr>
  </w:style>
  <w:style w:type="character" w:customStyle="1" w:styleId="12">
    <w:name w:val="extended-text__short"/>
    <w:basedOn w:val="2"/>
    <w:uiPriority w:val="0"/>
  </w:style>
  <w:style w:type="character" w:customStyle="1" w:styleId="13">
    <w:name w:val="Текст выноски Знак"/>
    <w:basedOn w:val="2"/>
    <w:link w:val="5"/>
    <w:semiHidden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02C0-3B0B-4BA3-B897-4D09C76B3C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854</Words>
  <Characters>4871</Characters>
  <Lines>40</Lines>
  <Paragraphs>11</Paragraphs>
  <TotalTime>3</TotalTime>
  <ScaleCrop>false</ScaleCrop>
  <LinksUpToDate>false</LinksUpToDate>
  <CharactersWithSpaces>5714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2026-02-09T11:33:00Z</dcterms:created>
  <dc:creator>Маршалова Анна Сергеевна</dc:creator>
  <cp:lastModifiedBy>gordeevaim</cp:lastModifiedBy>
  <cp:lastPrinted>2023-03-31T05:36:00Z</cp:lastPrinted>
  <dcterms:modified xsi:type="dcterms:W3CDTF">2026-04-10T11:05:31Z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A3D0B562072E4B8BA3E79C445B9759BB_12</vt:lpwstr>
  </property>
</Properties>
</file>