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8575B" w:rsidRPr="0013051B" w:rsidTr="006C0175">
        <w:trPr>
          <w:trHeight w:val="524"/>
        </w:trPr>
        <w:tc>
          <w:tcPr>
            <w:tcW w:w="9460" w:type="dxa"/>
            <w:gridSpan w:val="5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8575B" w:rsidRPr="0013051B" w:rsidRDefault="00D8575B" w:rsidP="006C01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8575B" w:rsidRPr="0013051B" w:rsidRDefault="00D8575B" w:rsidP="006C01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C39D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7D13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575B" w:rsidRPr="0013051B" w:rsidTr="006C0175">
        <w:trPr>
          <w:trHeight w:val="524"/>
        </w:trPr>
        <w:tc>
          <w:tcPr>
            <w:tcW w:w="284" w:type="dxa"/>
            <w:vAlign w:val="bottom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575B" w:rsidRPr="0013051B" w:rsidRDefault="00D8575B" w:rsidP="006C01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8575B" w:rsidRPr="0013051B" w:rsidTr="006C0175">
        <w:trPr>
          <w:trHeight w:val="130"/>
        </w:trPr>
        <w:tc>
          <w:tcPr>
            <w:tcW w:w="9460" w:type="dxa"/>
            <w:gridSpan w:val="5"/>
          </w:tcPr>
          <w:p w:rsidR="00D8575B" w:rsidRPr="0013051B" w:rsidRDefault="00D8575B" w:rsidP="006C017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8575B" w:rsidRPr="0013051B" w:rsidTr="006C0175">
        <w:tc>
          <w:tcPr>
            <w:tcW w:w="9460" w:type="dxa"/>
            <w:gridSpan w:val="5"/>
          </w:tcPr>
          <w:p w:rsidR="00D8575B" w:rsidRPr="0013051B" w:rsidRDefault="00D8575B" w:rsidP="006C017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8575B" w:rsidRPr="0013051B" w:rsidRDefault="00D8575B" w:rsidP="006C01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8575B" w:rsidRPr="0013051B" w:rsidRDefault="00D8575B" w:rsidP="006C01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8575B" w:rsidRPr="0013051B" w:rsidTr="006C0175">
        <w:tc>
          <w:tcPr>
            <w:tcW w:w="9460" w:type="dxa"/>
            <w:gridSpan w:val="5"/>
          </w:tcPr>
          <w:p w:rsidR="00D8575B" w:rsidRPr="0013051B" w:rsidRDefault="00D8575B" w:rsidP="006C017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Пышма», утвержденную постановлением администрации городского округа Верхняя Пышма от 15.10.2025 № 1487</w:t>
            </w:r>
          </w:p>
        </w:tc>
      </w:tr>
      <w:tr w:rsidR="00D8575B" w:rsidRPr="0013051B" w:rsidTr="006C0175">
        <w:tc>
          <w:tcPr>
            <w:tcW w:w="9460" w:type="dxa"/>
            <w:gridSpan w:val="5"/>
          </w:tcPr>
          <w:p w:rsidR="00D8575B" w:rsidRPr="0013051B" w:rsidRDefault="00D8575B" w:rsidP="006C01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8575B" w:rsidRPr="0013051B" w:rsidRDefault="00D8575B" w:rsidP="006C01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8575B" w:rsidRPr="0013051B" w:rsidRDefault="00D8575B" w:rsidP="00D857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 05.03.2026 № 35/3 «О внесении изменений в Решение Думы от 23 декабря 2025 года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33/6 «О бюджете городского округа Верхняя Пышма на 2026 год и плановый период 2027 и 2028 годов», пунктом 20 Порядка формирования и реализации муниципальных программ в городском округе Верхняя Пышма, утвержденного постановлением администрации городского округа Верхняя Пышма от 28.12.2020 № 1083, руководствуясь подпунктом 1.1 пункта 1 статьи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 Устава городского округа Верхняя Пышма Свердловской области, Администрация городского округа Верхняя Пышма</w:t>
      </w:r>
    </w:p>
    <w:p w:rsidR="00D8575B" w:rsidRPr="0013051B" w:rsidRDefault="00D8575B" w:rsidP="00D857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8575B" w:rsidRDefault="00D8575B" w:rsidP="00D8575B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основных направлений социальной политики на территории городского округа Верхняя Пышма», утвержденную постановлением администрации городского округа Верхняя Пышма от 15.10.2025 № 1487</w:t>
      </w:r>
      <w:r>
        <w:rPr>
          <w:rFonts w:ascii="Liberation Serif" w:hAnsi="Liberation Serif"/>
          <w:color w:val="000000"/>
          <w:sz w:val="28"/>
          <w:szCs w:val="28"/>
        </w:rPr>
        <w:t>, (далее – Программа) следующие изменения:</w:t>
      </w:r>
    </w:p>
    <w:p w:rsidR="00D8575B" w:rsidRDefault="00D8575B" w:rsidP="00D857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раздел «Объем финансирования муниципальной программы по годам реализации,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Style w:val="CharacterStyle6"/>
          <w:rFonts w:ascii="Liberation Serif" w:eastAsia="Calibri" w:hAnsi="Liberation Serif" w:cs="Liberation Serif"/>
          <w:lang w:eastAsia="en-US"/>
        </w:rPr>
        <w:t>тыс. рублей</w:t>
      </w:r>
      <w:r>
        <w:rPr>
          <w:rFonts w:ascii="Liberation Serif" w:hAnsi="Liberation Serif" w:cs="Liberation Serif"/>
          <w:sz w:val="28"/>
          <w:szCs w:val="28"/>
        </w:rPr>
        <w:t>» изложить в следующей редакции: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6089"/>
      </w:tblGrid>
      <w:tr w:rsidR="00D8575B" w:rsidTr="006C0175">
        <w:trPr>
          <w:trHeight w:val="10616"/>
        </w:trPr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8575B" w:rsidRDefault="00D8575B" w:rsidP="006C0175">
            <w:pPr>
              <w:ind w:left="150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lang w:eastAsia="en-US"/>
              </w:rPr>
              <w:lastRenderedPageBreak/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lang w:eastAsia="en-US"/>
              </w:rPr>
              <w:t>муниципальной программы по годам реализации, тыс. рублей</w:t>
            </w:r>
          </w:p>
        </w:tc>
        <w:tc>
          <w:tcPr>
            <w:tcW w:w="3260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D8575B" w:rsidRDefault="00D8575B" w:rsidP="006C0175">
            <w:pPr>
              <w:ind w:left="21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D8575B" w:rsidRDefault="00D8575B" w:rsidP="006C0175">
            <w:pPr>
              <w:ind w:left="21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Style w:val="CharacterStyle5"/>
                <w:rFonts w:ascii="Liberation Serif" w:hAnsi="Liberation Serif"/>
              </w:rPr>
              <w:t>1 387 831,8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D8575B" w:rsidRDefault="00D8575B" w:rsidP="006C0175">
            <w:pPr>
              <w:ind w:left="21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D8575B" w:rsidRDefault="00D8575B" w:rsidP="006C0175">
            <w:pPr>
              <w:ind w:left="212" w:right="28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</w:t>
            </w:r>
            <w:r>
              <w:rPr>
                <w:rStyle w:val="CharacterStyle5"/>
                <w:rFonts w:ascii="Liberation Serif" w:hAnsi="Liberation Serif"/>
              </w:rPr>
              <w:t>293 763,1 тыс. рублей,</w:t>
            </w:r>
          </w:p>
          <w:p w:rsidR="00D8575B" w:rsidRDefault="00D8575B" w:rsidP="006C0175">
            <w:pPr>
              <w:ind w:left="212" w:right="28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 xml:space="preserve">2027 год – 287 456,1 тыс. рублей, </w:t>
            </w:r>
          </w:p>
          <w:p w:rsidR="00D8575B" w:rsidRDefault="00D8575B" w:rsidP="006C0175">
            <w:pPr>
              <w:ind w:left="212" w:right="28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5"/>
                <w:rFonts w:ascii="Liberation Serif" w:hAnsi="Liberation Serif"/>
              </w:rPr>
              <w:t xml:space="preserve"> 277 833,2 тыс. рублей, </w:t>
            </w:r>
          </w:p>
          <w:p w:rsidR="00D8575B" w:rsidRDefault="00D8575B" w:rsidP="006C0175">
            <w:pPr>
              <w:ind w:left="212" w:right="28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5"/>
                <w:rFonts w:ascii="Liberation Serif" w:hAnsi="Liberation Serif"/>
              </w:rPr>
              <w:t xml:space="preserve"> 264 364,7 тыс. рублей, </w:t>
            </w:r>
          </w:p>
          <w:p w:rsidR="00D8575B" w:rsidRDefault="00D8575B" w:rsidP="006C0175">
            <w:pPr>
              <w:ind w:left="212" w:right="28"/>
              <w:rPr>
                <w:rFonts w:eastAsia="Calibri"/>
              </w:rPr>
            </w:pPr>
            <w:r>
              <w:rPr>
                <w:rStyle w:val="CharacterStyle5"/>
                <w:rFonts w:ascii="Liberation Serif" w:hAnsi="Liberation Serif"/>
              </w:rPr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5"/>
                <w:rFonts w:ascii="Liberation Serif" w:hAnsi="Liberation Serif"/>
              </w:rPr>
              <w:t xml:space="preserve"> 264 414,7 тыс. рублей</w:t>
            </w:r>
          </w:p>
          <w:p w:rsidR="00D8575B" w:rsidRDefault="00D8575B" w:rsidP="006C0175">
            <w:pPr>
              <w:ind w:left="21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D8575B" w:rsidRDefault="00D8575B" w:rsidP="006C0175">
            <w:pPr>
              <w:ind w:left="212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885 502,8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>
              <w:rPr>
                <w:rStyle w:val="CharacterStyle11"/>
                <w:rFonts w:ascii="Liberation Serif" w:hAnsi="Liberation Serif"/>
              </w:rPr>
              <w:t xml:space="preserve">181 896,3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181 771,6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189 034,9 тыс. рублей,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166 400,0 тыс. рублей, </w:t>
            </w:r>
          </w:p>
          <w:p w:rsidR="00D8575B" w:rsidRDefault="00D8575B" w:rsidP="006C0175">
            <w:pPr>
              <w:ind w:left="212"/>
              <w:rPr>
                <w:rFonts w:eastAsia="Calibri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166 400,0 тыс. рублей</w:t>
            </w:r>
          </w:p>
          <w:p w:rsidR="00D8575B" w:rsidRDefault="00D8575B" w:rsidP="006C0175">
            <w:pPr>
              <w:ind w:left="212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283 011,3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>
              <w:rPr>
                <w:rStyle w:val="CharacterStyle11"/>
                <w:rFonts w:ascii="Liberation Serif" w:hAnsi="Liberation Serif"/>
              </w:rPr>
              <w:t xml:space="preserve">62 785,9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62 118,3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62 107,1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48 000,0 тыс. рублей, </w:t>
            </w:r>
          </w:p>
          <w:p w:rsidR="00D8575B" w:rsidRDefault="00D8575B" w:rsidP="006C0175">
            <w:pPr>
              <w:ind w:left="212"/>
              <w:rPr>
                <w:rFonts w:eastAsia="Calibri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48 000,0 тыс. рублей</w:t>
            </w:r>
          </w:p>
          <w:p w:rsidR="00D8575B" w:rsidRDefault="00D8575B" w:rsidP="006C0175">
            <w:pPr>
              <w:ind w:left="212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219 317,7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  <w:p w:rsidR="00D8575B" w:rsidRDefault="00D8575B" w:rsidP="006C0175">
            <w:pPr>
              <w:ind w:left="21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>
              <w:rPr>
                <w:rStyle w:val="CharacterStyle11"/>
                <w:rFonts w:ascii="Liberation Serif" w:hAnsi="Liberation Serif"/>
              </w:rPr>
              <w:t>49 080,9 тыс. рублей,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2027 год – 43 566,2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26 691,2 тыс. рублей, </w:t>
            </w:r>
          </w:p>
          <w:p w:rsidR="00D8575B" w:rsidRDefault="00D8575B" w:rsidP="006C0175">
            <w:pPr>
              <w:ind w:left="212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49 964,7 тыс. рублей, </w:t>
            </w:r>
          </w:p>
          <w:p w:rsidR="00D8575B" w:rsidRDefault="00D8575B" w:rsidP="006C0175">
            <w:pPr>
              <w:ind w:left="212"/>
              <w:rPr>
                <w:rFonts w:eastAsia="Calibri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hAnsi="Liberation Serif"/>
              </w:rPr>
              <w:t xml:space="preserve"> 50 014,7 тыс. рублей</w:t>
            </w:r>
          </w:p>
        </w:tc>
      </w:tr>
    </w:tbl>
    <w:p w:rsidR="00D8575B" w:rsidRDefault="00D8575B" w:rsidP="00D857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графе 9 строки 65 приложения № 1 текст «Постановление администрации городского округа Верхняя Пышма об утверждении Списка молодых семей – участников мероприятия, изъявивших желание получить социальную выплату по городскому округу Верхняя Пышма» заменить на текст «Соглашение о предоставлении субсидии из бюджета субъекта Российской Федерации местному бюджету, заключенное между Министерством строительства и развития инфраструктуры Свердловской области и администрацией городского округа Верхняя Пышма»;</w:t>
      </w:r>
    </w:p>
    <w:p w:rsidR="00D8575B" w:rsidRDefault="00D8575B" w:rsidP="00D857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 2 изложить в новой редакции (прилагается);</w:t>
      </w:r>
    </w:p>
    <w:p w:rsidR="00D8575B" w:rsidRDefault="00D8575B" w:rsidP="00D8575B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графе 3 строки 40 п</w:t>
      </w:r>
      <w:r>
        <w:rPr>
          <w:rFonts w:ascii="Liberation Serif" w:hAnsi="Liberation Serif" w:cs="Liberation Serif"/>
          <w:sz w:val="28"/>
          <w:szCs w:val="28"/>
        </w:rPr>
        <w:t xml:space="preserve">риложения № 3 текст «Значение показателя рассчитывается из количества молодых семей, получивших свидетельства о праве на получение социальной выплаты на приобретение (строительство)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жилого помещения» заменить на текст </w:t>
      </w:r>
      <w:r>
        <w:rPr>
          <w:rFonts w:ascii="Liberation Serif" w:hAnsi="Liberation Serif"/>
          <w:sz w:val="28"/>
        </w:rPr>
        <w:t>«значение целевого показателя рассчитывается на основании отчета о достижении значений результатов использования субсидии и обязательствах, принятых в целях их достижения в рамках заключенного Соглашения с Министерством строительства и развития инфраструктуры Свердловской области (отчет по форме приложения № 4 к Соглашению)».</w:t>
      </w:r>
    </w:p>
    <w:p w:rsidR="00D8575B" w:rsidRDefault="00D8575B" w:rsidP="00D857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</w:t>
      </w:r>
      <w:r w:rsidRPr="00AA167F">
        <w:rPr>
          <w:rFonts w:ascii="Liberation Serif" w:hAnsi="Liberation Serif"/>
          <w:sz w:val="28"/>
          <w:szCs w:val="28"/>
        </w:rPr>
        <w:t>.</w:t>
      </w:r>
    </w:p>
    <w:p w:rsidR="00D8575B" w:rsidRDefault="00D8575B" w:rsidP="00D857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8575B" w:rsidRPr="0013051B" w:rsidRDefault="00D8575B" w:rsidP="00D857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8575B" w:rsidRPr="0013051B" w:rsidTr="006C0175">
        <w:tc>
          <w:tcPr>
            <w:tcW w:w="6237" w:type="dxa"/>
            <w:vAlign w:val="bottom"/>
          </w:tcPr>
          <w:p w:rsidR="00D8575B" w:rsidRPr="0013051B" w:rsidRDefault="00D8575B" w:rsidP="006C017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575B" w:rsidRPr="0013051B" w:rsidRDefault="00D8575B" w:rsidP="006C017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8575B" w:rsidRDefault="00D8575B">
      <w:pPr>
        <w:sectPr w:rsidR="00D857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1038"/>
        <w:gridCol w:w="2801"/>
        <w:gridCol w:w="1329"/>
        <w:gridCol w:w="1310"/>
        <w:gridCol w:w="7200"/>
      </w:tblGrid>
      <w:tr w:rsidR="00D8575B" w:rsidRPr="00271ECA" w:rsidTr="006C0175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75B" w:rsidRPr="004A69CF" w:rsidRDefault="00D8575B" w:rsidP="006C0175">
            <w:pPr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 постановлению 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дминистрации</w:t>
            </w:r>
          </w:p>
          <w:p w:rsidR="00D8575B" w:rsidRPr="004A69CF" w:rsidRDefault="00D8575B" w:rsidP="006C0175">
            <w:pPr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D8575B" w:rsidRPr="004A69CF" w:rsidRDefault="00D8575B" w:rsidP="006C0175">
            <w:pPr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от ___________ № ___</w:t>
            </w:r>
          </w:p>
          <w:p w:rsidR="00D8575B" w:rsidRPr="004A69CF" w:rsidRDefault="00D8575B" w:rsidP="006C0175">
            <w:pPr>
              <w:ind w:left="2453"/>
              <w:rPr>
                <w:rFonts w:ascii="Liberation Serif" w:hAnsi="Liberation Serif"/>
                <w:sz w:val="20"/>
                <w:szCs w:val="20"/>
              </w:rPr>
            </w:pPr>
          </w:p>
          <w:p w:rsidR="00D8575B" w:rsidRPr="004A69CF" w:rsidRDefault="00D8575B" w:rsidP="006C0175">
            <w:pPr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Приложение № 1</w:t>
            </w:r>
          </w:p>
          <w:p w:rsidR="00D8575B" w:rsidRDefault="00D8575B" w:rsidP="006C0175">
            <w:pPr>
              <w:ind w:firstLine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 муниципальной программе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Развитие основных </w:t>
            </w:r>
          </w:p>
          <w:p w:rsidR="00D8575B" w:rsidRDefault="00D8575B" w:rsidP="006C0175">
            <w:pPr>
              <w:ind w:firstLine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направлений социальной политики </w:t>
            </w:r>
          </w:p>
          <w:p w:rsidR="00D8575B" w:rsidRPr="00271ECA" w:rsidRDefault="00D8575B" w:rsidP="006C0175">
            <w:pPr>
              <w:ind w:firstLine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на территории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rPr>
          <w:trHeight w:val="52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271ECA">
              <w:rPr>
                <w:rFonts w:ascii="Liberation Serif" w:hAnsi="Liberation Serif"/>
                <w:bCs/>
                <w:sz w:val="22"/>
              </w:rPr>
              <w:t>ЦЕЛИ, ЗАДАЧИ И ЦЕЛЕВЫЕ ПОКАЗАТЕЛИ</w:t>
            </w:r>
          </w:p>
        </w:tc>
      </w:tr>
      <w:tr w:rsidR="00D8575B" w:rsidRPr="00271ECA" w:rsidTr="006C0175">
        <w:trPr>
          <w:trHeight w:val="25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D8575B" w:rsidRPr="00271ECA" w:rsidTr="006C0175">
        <w:trPr>
          <w:trHeight w:val="510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D8575B" w:rsidRPr="00271ECA" w:rsidRDefault="00D8575B" w:rsidP="00D8575B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077"/>
        <w:gridCol w:w="1371"/>
        <w:gridCol w:w="1286"/>
        <w:gridCol w:w="1286"/>
        <w:gridCol w:w="1286"/>
        <w:gridCol w:w="1286"/>
        <w:gridCol w:w="1303"/>
        <w:gridCol w:w="3138"/>
      </w:tblGrid>
      <w:tr w:rsidR="00D8575B" w:rsidRPr="00271ECA" w:rsidTr="006C017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№ строки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D8575B" w:rsidRPr="00271ECA" w:rsidTr="006C017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2028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2029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2030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D8575B" w:rsidRPr="00271ECA" w:rsidRDefault="00D8575B" w:rsidP="00D8575B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077"/>
        <w:gridCol w:w="1371"/>
        <w:gridCol w:w="1286"/>
        <w:gridCol w:w="1286"/>
        <w:gridCol w:w="1286"/>
        <w:gridCol w:w="1286"/>
        <w:gridCol w:w="1303"/>
        <w:gridCol w:w="3138"/>
      </w:tblGrid>
      <w:tr w:rsidR="00D8575B" w:rsidRPr="00271ECA" w:rsidTr="006C017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населению городского округа Верхняя Пышма социальной поддержки в денежной форме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25.11.2021 №42/8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Положения о порядке оказания материальной помощи населению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семей участников специальной военной операции, проживающих в домах с печным отоплением, получивших социальную поддержку в виде ежегодной компенсации расходов на приобретение твердого топлива 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25.11.2021 №42/8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Положения о порядке оказания материальной помощи населению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1.1.3.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компенсации расходов на оплату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жилого помещения и коммунальных услуг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26.06.2012 № 689-ПП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 порядке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</w:t>
            </w:r>
            <w:r>
              <w:rPr>
                <w:rFonts w:ascii="Liberation Serif" w:hAnsi="Liberation Serif"/>
                <w:sz w:val="20"/>
                <w:szCs w:val="20"/>
              </w:rPr>
              <w:t>к субъекту Российской Федерации»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1.1.4.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26.06.2012 № 688-ПП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1.1.5.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14.12.2005 № 761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предоставлении субсидии на оплату жилого помещения и коммунальных услуг</w:t>
            </w:r>
            <w:r>
              <w:rPr>
                <w:rFonts w:ascii="Liberation Serif" w:hAnsi="Liberation Serif"/>
                <w:sz w:val="20"/>
                <w:szCs w:val="20"/>
              </w:rPr>
              <w:t>»«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1.1.6.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об установлении дополнительной меры социальной поддержки – льготы при продаже проездного билета на месяц на городские и пригородные пассажирские автобусные маршруты в пределах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1.1.7.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(супруге) умершего гражданина, которому присвоено звание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, не вступившей (не вступившему) в повторный брак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Об утверждении Положения о почетном звании,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наградах городского округа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Верхняя Пышма в новой редакции»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единовременных и ежемесячных денежных вознаграждений гражданам, удостоенным Почетного звания и наград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1.2.1.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за особые заслуги перед городским округом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1.2.2.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Верхняя Пышма в новой редакции»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1.3.1.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социально – 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Ежемесячный план основных мероприятий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Управление культуры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1.4.1.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Договор на оказание услуг по организации на территории городского округа Верхняя Пышма работы с объединениями ветеранов, расположенных на территории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Федеральной налоговой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1.5.3.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инвалидов с детства, детей-инвалидов,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1.5.4.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ветеранов и инвалидов Великой Отечественной войны, а также ветеранов и инвалидов боевых действий,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1.5.5.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ноября 1998 года № 175-ФЗ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Маяк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и сбросов радиоактивных отходов в реку </w:t>
            </w:r>
            <w:proofErr w:type="spellStart"/>
            <w:r w:rsidRPr="00271ECA">
              <w:rPr>
                <w:rFonts w:ascii="Liberation Serif" w:hAnsi="Liberation Serif"/>
                <w:sz w:val="20"/>
                <w:szCs w:val="20"/>
              </w:rPr>
              <w:t>Теча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и Федеральным законом от 10 января 2002 года № 2-ФЗ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1.5.6.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1.5.7.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1.5.8.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пенсионеров, имеющих звание ветерана в соответствии с Федеральным законом от 12 января 1995 года № 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ветеранах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1.5.9.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1.5.10.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реабилитации жертв политических репрессий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1.5.13.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социальной защите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1.5.14.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не вступивших (не вступившей)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1.5.15.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1.5.16.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граждан, заключивших договор о целевом обучении, которым предоставлены меры социальной поддержки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Российской Федерации от 27.11.2024 №555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целевом обучении по образовательным программам среднего профессионального и высшего образования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детей городского округа Верхняя Пышма в возрасте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от 1,5 до 17 лет охваченных профилактическими прививками (ревакцинации) против  клещевого энцефалита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Приказ Министерства здравоохранения Российской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Федерации от 01.10.2014 № 109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</w:t>
            </w:r>
            <w:r>
              <w:rPr>
                <w:rFonts w:ascii="Liberation Serif" w:hAnsi="Liberation Serif"/>
                <w:sz w:val="20"/>
                <w:szCs w:val="20"/>
              </w:rPr>
              <w:t>х прививок Свердловской области»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6 до 12 лет охваченных профилактическими прививками   против гепатита 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Приказ Министерства здравоохранения Российской Федерации от 01.10.2014 № 109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</w:t>
            </w:r>
            <w:r>
              <w:rPr>
                <w:rFonts w:ascii="Liberation Serif" w:hAnsi="Liberation Serif"/>
                <w:sz w:val="20"/>
                <w:szCs w:val="20"/>
              </w:rPr>
              <w:t>бласти»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2.1.3.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Охват детей, из числа детей, оставшихся без попечения родителей; детей-инвалидов; детей, один из родителей (законных представителей) которых является мобилизованным для участия в военной операции на территориях Донецкой Народной Республики,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 детей из многодетных семей, детей из семей, имеющих среднедушевой доход ниже прожиточного минимума, установленного в Свердловской области, </w:t>
            </w:r>
            <w:proofErr w:type="spellStart"/>
            <w:r w:rsidRPr="00271ECA">
              <w:rPr>
                <w:rFonts w:ascii="Liberation Serif" w:hAnsi="Liberation Serif"/>
                <w:sz w:val="20"/>
                <w:szCs w:val="20"/>
              </w:rPr>
              <w:t>паразитологическим</w:t>
            </w:r>
            <w:proofErr w:type="spellEnd"/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обследованием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процент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Приказ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о профилактическом обследовании на гельминтозы и кишечные </w:t>
            </w:r>
            <w:proofErr w:type="spellStart"/>
            <w:r w:rsidRPr="00271ECA">
              <w:rPr>
                <w:rFonts w:ascii="Liberation Serif" w:hAnsi="Liberation Serif"/>
                <w:sz w:val="20"/>
                <w:szCs w:val="20"/>
              </w:rPr>
              <w:t>протозоозы</w:t>
            </w:r>
            <w:proofErr w:type="spellEnd"/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Реализация мероприятий, направленных на снижение заболеваемости, связанных со средствами неспецифической профилактики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учреждений,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обработанных </w:t>
            </w:r>
            <w:proofErr w:type="spellStart"/>
            <w:r w:rsidRPr="00271ECA">
              <w:rPr>
                <w:rFonts w:ascii="Liberation Serif" w:hAnsi="Liberation Serif"/>
                <w:sz w:val="20"/>
                <w:szCs w:val="20"/>
              </w:rPr>
              <w:t>акарицидными</w:t>
            </w:r>
            <w:proofErr w:type="spellEnd"/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средствами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гектар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71,7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Распоряжение администрации городского округа о выделении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субсидии на иные цели учреждению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Площадь помещений муниципальных учреждений, охваченных дератизацией и дезинсекцией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тыс. кв. метров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350,91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383,52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2.2.3.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санитарно-эпидемиологических экспертиз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Приказ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о профилактическом обследовании на гельминтозы и кишечные </w:t>
            </w:r>
            <w:proofErr w:type="spellStart"/>
            <w:r w:rsidRPr="00271ECA">
              <w:rPr>
                <w:rFonts w:ascii="Liberation Serif" w:hAnsi="Liberation Serif"/>
                <w:sz w:val="20"/>
                <w:szCs w:val="20"/>
              </w:rPr>
              <w:t>протозоозы</w:t>
            </w:r>
            <w:proofErr w:type="spellEnd"/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3.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Уровень охвата населения в возрасте 15-49 лет профилактическими мероприятиями (конкурсами, тематическими программами, месячниками, акциями) направленными на профилактику ВИЧ-инфекции, туберкулеза и наркомании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28.10.2021 N 720-ПП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мерах противодействия распространению ВИЧ-инфекции в Свердловской области на 2021 - 2030 годы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Межведомственный план мероприятий по профилактике ВИЧ-инфекции в Свердловской области на 2021 - 2030 годы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наркомании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14481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28.10.2021 N 720-ПП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мерах противодействия распространению ВИЧ-инфекции в Свердловской области на 2021 - 2030 годы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, Межведомственный план мероприятий по профилактике ВИЧ-инфекции в Свердловской области на 2021 - 2030 годы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4.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Постановление администрации городского округа Верхняя Пышма от 29.05.2024 №708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Федеральный закон от 29.12.2012 № 273-ФЗ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оказанной консультативной психолого-педагогической помощи детям и семьям, воспитывающим детей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Федеральный закон от 29 декабря 2012 года № 273-ФЗ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Повышение доступности и качества услуг, содействие социальной интеграции инвалидов в общество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4.3.1.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Федеральный закон от 24.11.1995 №181-ФЗ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 социальной защите инвалидов в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4.4.1.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Количество спортивно - массовых и культурно - досуговых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мероприятий для инвалидов и маломобильных групп населения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Распоряжение Правительства Свердловской области от 29.12.2023 № 1015-РП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Об утверждении Программы развития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адаптивной физической культуры и адаптивного спорта в Свердловской области до 2030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61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4.4.2.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Распоряжение Правительства Свердловской области от 29.12.2023 № 1015-РП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 утверждении Программы развития адаптивной физической культуры и адаптивного спорта в Свердловской области до 2030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5.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D8575B" w:rsidRPr="00271ECA" w:rsidTr="006C01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5.1.1.</w:t>
            </w:r>
          </w:p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271ECA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Список молодых семей-претендентов 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федерального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государственной программы Российской Федерации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t xml:space="preserve"> в </w:t>
            </w:r>
            <w:r w:rsidRPr="00271ECA">
              <w:rPr>
                <w:rFonts w:ascii="Liberation Serif" w:hAnsi="Liberation Serif"/>
                <w:sz w:val="20"/>
                <w:szCs w:val="20"/>
              </w:rPr>
              <w:lastRenderedPageBreak/>
              <w:t>планируемом году по Свердловской области</w:t>
            </w:r>
          </w:p>
        </w:tc>
      </w:tr>
    </w:tbl>
    <w:p w:rsidR="00D8575B" w:rsidRPr="00271ECA" w:rsidRDefault="00D8575B" w:rsidP="00D8575B">
      <w:pPr>
        <w:rPr>
          <w:rFonts w:ascii="Liberation Serif" w:hAnsi="Liberation Serif"/>
        </w:rPr>
      </w:pPr>
    </w:p>
    <w:p w:rsidR="00D8575B" w:rsidRDefault="00D8575B" w:rsidP="00D8575B"/>
    <w:p w:rsidR="00D8575B" w:rsidRPr="008538B2" w:rsidRDefault="00D8575B" w:rsidP="00D8575B"/>
    <w:p w:rsidR="00D8575B" w:rsidRDefault="00D8575B" w:rsidP="00D8575B"/>
    <w:p w:rsidR="00D8575B" w:rsidRPr="008538B2" w:rsidRDefault="00D8575B" w:rsidP="00D8575B">
      <w:pPr>
        <w:tabs>
          <w:tab w:val="left" w:pos="7920"/>
        </w:tabs>
      </w:pPr>
      <w:r>
        <w:tab/>
      </w:r>
    </w:p>
    <w:p w:rsidR="00D8575B" w:rsidRDefault="00D8575B">
      <w:pPr>
        <w:spacing w:after="160" w:line="259" w:lineRule="auto"/>
      </w:pPr>
      <w:r>
        <w:br w:type="page"/>
      </w:r>
    </w:p>
    <w:tbl>
      <w:tblPr>
        <w:tblW w:w="1497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705"/>
        <w:gridCol w:w="143"/>
        <w:gridCol w:w="3932"/>
        <w:gridCol w:w="1417"/>
        <w:gridCol w:w="1418"/>
        <w:gridCol w:w="1417"/>
        <w:gridCol w:w="1418"/>
        <w:gridCol w:w="1417"/>
        <w:gridCol w:w="1306"/>
        <w:gridCol w:w="1799"/>
      </w:tblGrid>
      <w:tr w:rsidR="00D8575B" w:rsidRPr="00AE4588" w:rsidTr="006C0175">
        <w:trPr>
          <w:trHeight w:val="1399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К постановлению Администрации</w:t>
            </w:r>
          </w:p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от ___________ № ___</w:t>
            </w:r>
          </w:p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</w:p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 xml:space="preserve">Приложение № 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D8575B" w:rsidRPr="00AE4588" w:rsidRDefault="00D8575B" w:rsidP="006C0175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 xml:space="preserve">к муниципальной программе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D8575B" w:rsidRPr="00AE4588" w:rsidTr="006C0175">
        <w:trPr>
          <w:trHeight w:val="510"/>
        </w:trPr>
        <w:tc>
          <w:tcPr>
            <w:tcW w:w="14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ПЛАН МЕРОПРИЯТИЙ</w:t>
            </w:r>
          </w:p>
        </w:tc>
      </w:tr>
      <w:tr w:rsidR="00D8575B" w:rsidRPr="00AE4588" w:rsidTr="006C0175">
        <w:trPr>
          <w:trHeight w:val="285"/>
        </w:trPr>
        <w:tc>
          <w:tcPr>
            <w:tcW w:w="14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D8575B" w:rsidRPr="00AE4588" w:rsidTr="006C0175">
        <w:trPr>
          <w:trHeight w:val="510"/>
        </w:trPr>
        <w:tc>
          <w:tcPr>
            <w:tcW w:w="14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75B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»</w:t>
            </w:r>
          </w:p>
          <w:p w:rsidR="00D8575B" w:rsidRPr="004C3A22" w:rsidRDefault="00D8575B" w:rsidP="006C0175">
            <w:pPr>
              <w:jc w:val="center"/>
              <w:rPr>
                <w:rFonts w:ascii="Liberation Serif" w:hAnsi="Liberation Serif"/>
                <w:bCs/>
                <w:szCs w:val="2"/>
              </w:rPr>
            </w:pPr>
          </w:p>
        </w:tc>
      </w:tr>
      <w:tr w:rsidR="00D8575B" w:rsidRPr="00AE4588" w:rsidTr="006C0175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Номер</w:t>
            </w: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 xml:space="preserve"> строки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 xml:space="preserve">Номера 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строки </w:t>
            </w: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целевых показателей, на достижение которых направлены мероприятия</w:t>
            </w:r>
          </w:p>
        </w:tc>
      </w:tr>
      <w:tr w:rsidR="00D8575B" w:rsidRPr="00AE4588" w:rsidTr="006C0175">
        <w:tblPrEx>
          <w:tblCellMar>
            <w:left w:w="28" w:type="dxa"/>
            <w:right w:w="28" w:type="dxa"/>
          </w:tblCellMar>
        </w:tblPrEx>
        <w:trPr>
          <w:cantSplit/>
          <w:trHeight w:val="81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2029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2030 год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D8575B" w:rsidRPr="00FC0C1B" w:rsidRDefault="00D8575B" w:rsidP="00D8575B">
      <w:pPr>
        <w:rPr>
          <w:sz w:val="2"/>
          <w:szCs w:val="2"/>
        </w:rPr>
      </w:pPr>
    </w:p>
    <w:tbl>
      <w:tblPr>
        <w:tblW w:w="14972" w:type="dxa"/>
        <w:tblInd w:w="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4075"/>
        <w:gridCol w:w="1417"/>
        <w:gridCol w:w="1418"/>
        <w:gridCol w:w="1417"/>
        <w:gridCol w:w="1418"/>
        <w:gridCol w:w="1417"/>
        <w:gridCol w:w="1306"/>
        <w:gridCol w:w="1799"/>
      </w:tblGrid>
      <w:tr w:rsidR="00D8575B" w:rsidRPr="00AE4588" w:rsidTr="006C0175">
        <w:trPr>
          <w:cantSplit/>
          <w:trHeight w:val="255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</w:tr>
      <w:tr w:rsidR="00D8575B" w:rsidRPr="00AE4588" w:rsidTr="006C0175">
        <w:trPr>
          <w:cantSplit/>
          <w:trHeight w:val="4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программе,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1 387 831,8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293 763,1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287 456,1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277 833,2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264 364,7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264 414,7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283 011,3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62 785,9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885 502,8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181 896,3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219 317,7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49 080,9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43 566,2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26 691,2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49 964,7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50 014,7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1 387 831,8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293 763,1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287 456,1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277 833,2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264 364,7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264 414,7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283 011,3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62 785,9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885 502,8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181 896,3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219 317,7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49 080,9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43 566,2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26 691,2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49 964,7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50 014,7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8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</w:t>
            </w:r>
          </w:p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1 207 546,3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246 763,6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252 820,3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260 072,4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46 451,2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48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1 207 546,3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246 763,6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252 820,3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260 072,4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46 451,2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8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Оказание материальной помощи населению, оказавшемуся в трудной жизненной ситуации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9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Выплаты денежного вознаграждения гражданам городского округа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29 024,5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29 024,5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5 804,9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5 804,9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5 804,9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2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1.3.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Социальная поддержка отдельных категорий граждан в области транспортного обслуживания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1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1.4.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не вступившей (не вступившему) в повторный брак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35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1.5.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1 050 422,9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214 372,9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220 405,7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226 844,3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282 388,6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62 163,2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62 118,3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62 107,1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48 000,0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48 000,0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768 034,3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152 209,7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158 287,4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164 737,2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146 400,0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146 400,0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316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1.6.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101 255,2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19 627,3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20 407,2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101 255,2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19 627,3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20 407,2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21 220,7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7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1.7.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1.3.1., 1.5.1., 1.5.2., 1.5.3., 1.5.4., 1.5.5., 1.5.6., 1.5.7., 1.5.8., 1.5.9.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1.5.10., 1.5.11., 1.5.12., 1.5.13., 1.5.14., 1.5.15., 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7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1.8.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9 417,0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9 417,0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3 263,0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3 077,0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3 077,0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1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1.9.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Организация работы с объединениями ветеранов, расположенных на территории городского округа Верхняя Пышма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56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1.10.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3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1.11.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1.5.16.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Профилактика инфекционных заболеваний в городском округе Верхняя Пышма </w:t>
            </w:r>
          </w:p>
        </w:tc>
      </w:tr>
      <w:tr w:rsidR="00D8575B" w:rsidRPr="00AE4588" w:rsidTr="006C0175">
        <w:trPr>
          <w:cantSplit/>
          <w:trHeight w:val="9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2.</w:t>
            </w:r>
          </w:p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</w:t>
            </w: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рофилактика инфекционных заболеваний в городском округе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4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1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2.1.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Обеспечение иммунизации детей городского округа в возрасте от 1,5 до 17 лет по прививаемым инфекциям (ревакцинация против клещевого энцефалита)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5 551,5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1 110,3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1 110,3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1 110,3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1 110,3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1 110,3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4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2.2.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Обеспечение иммунизации детей городского округа в возрасте от 6 до 12 лет по прививаемым инфекциям (вакцинация против гепатита А)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2 795,5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559,1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559,1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9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Профилактика инфекционных заболеваний в сфере образования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4 352,9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5 027,2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5 027,2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2.1.3., 2.2.1., 2.2.2., 2.2.3.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24 056,3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4 352,9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4 449,0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5 027,2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5 027,2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08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2.4.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Профилактика инфекционных заболеваний в сфере физической культуры, спорта и молодежной политики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3 418,9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2.2.1., 2.2.2., 2.2.3.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3 418,9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699,2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699,2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7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2.5.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Профилактика инфекционных заболеваний в сфере культуры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3 538,0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707,8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707,8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Комплексные меры по ограничению распространения социально значимых заболеваний на территории городского округа Верхняя Пышма</w:t>
            </w:r>
          </w:p>
        </w:tc>
      </w:tr>
      <w:tr w:rsidR="00D8575B" w:rsidRPr="00AE4588" w:rsidTr="006C0175">
        <w:trPr>
          <w:cantSplit/>
          <w:trHeight w:val="13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3.</w:t>
            </w:r>
          </w:p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3.1.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6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3.2.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Доступная среда на территории городского округа Верхняя Пышма</w:t>
            </w:r>
          </w:p>
        </w:tc>
      </w:tr>
      <w:tr w:rsidR="00D8575B" w:rsidRPr="00AE4588" w:rsidTr="006C0175">
        <w:trPr>
          <w:cantSplit/>
          <w:trHeight w:val="9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4.</w:t>
            </w:r>
          </w:p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66 735,5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66 735,5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4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66 735,5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66 735,5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9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4.2.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Организация работы муниципальной психолого-медико-педагогической комиссии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41 118,0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8 410,2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8 493,4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8 494,4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41 118,0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8 410,2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8 493,4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8 494,4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7 860,0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7 860,0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0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4.3.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Создание в образовательных организациях условий для инклюзивного образования детей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–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инвалидов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20 930,2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5 865,1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5 865,1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4.2.1., 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20 930,2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5 865,1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5 865,1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8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4.4.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Оборудование муниципальных учреждений в сфере культуры элементами доступной среды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1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4.5.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Оборудование муниципальных учреждений молодежной политики, физкультуры и спорта элементами доступной среды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4.3.1., 4.4.1., 4.4.2.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16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4.7.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1 200,0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1 200,0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Обеспечение жильем молодых семей городского округа Верхняя Пышма</w:t>
            </w:r>
          </w:p>
        </w:tc>
      </w:tr>
      <w:tr w:rsidR="00D8575B" w:rsidRPr="00AE4588" w:rsidTr="006C0175">
        <w:trPr>
          <w:cantSplit/>
          <w:trHeight w:val="9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5.</w:t>
            </w:r>
          </w:p>
          <w:p w:rsidR="00D8575B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73 609,7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22 609,7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6 796,3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6 796,3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66 190,7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15 190,7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3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73 609,7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6 796,3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6 796,3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66 190,7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15 190,7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9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5.1. </w:t>
            </w:r>
          </w:p>
          <w:p w:rsidR="00D8575B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73 609,7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6 796,3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6 796,3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575B" w:rsidRPr="00AE4588" w:rsidTr="006C0175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66 190,7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15 190,7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75B" w:rsidRPr="00AE4588" w:rsidRDefault="00D8575B" w:rsidP="006C0175">
            <w:pPr>
              <w:rPr>
                <w:rFonts w:ascii="Liberation Serif" w:hAnsi="Liberation Serif"/>
                <w:sz w:val="20"/>
                <w:szCs w:val="20"/>
              </w:rPr>
            </w:pPr>
            <w:r w:rsidRPr="00AE458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9D6758" w:rsidRDefault="009D6758" w:rsidP="00D8575B">
      <w:bookmarkStart w:id="1" w:name="_GoBack"/>
      <w:bookmarkEnd w:id="1"/>
    </w:p>
    <w:sectPr w:rsidR="009D6758" w:rsidSect="008538B2">
      <w:headerReference w:type="default" r:id="rId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866628"/>
      <w:docPartObj>
        <w:docPartGallery w:val="Page Numbers (Top of Page)"/>
        <w:docPartUnique/>
      </w:docPartObj>
    </w:sdtPr>
    <w:sdtEndPr/>
    <w:sdtContent>
      <w:p w:rsidR="008538B2" w:rsidRDefault="00D857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8538B2" w:rsidRDefault="00D857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B0"/>
    <w:rsid w:val="003115B0"/>
    <w:rsid w:val="009D6758"/>
    <w:rsid w:val="00D8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772A-9ECB-402C-B848-BC7406CD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75B"/>
    <w:pPr>
      <w:spacing w:before="100" w:beforeAutospacing="1" w:after="100" w:afterAutospacing="1"/>
    </w:pPr>
  </w:style>
  <w:style w:type="character" w:customStyle="1" w:styleId="CharacterStyle5">
    <w:name w:val="CharacterStyle5"/>
    <w:rsid w:val="00D857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D857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D857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">
    <w:name w:val="CharacterStyle1"/>
    <w:rsid w:val="00D857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857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8575B"/>
  </w:style>
  <w:style w:type="paragraph" w:styleId="a6">
    <w:name w:val="footer"/>
    <w:basedOn w:val="a"/>
    <w:link w:val="a7"/>
    <w:uiPriority w:val="99"/>
    <w:unhideWhenUsed/>
    <w:rsid w:val="00D857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8575B"/>
  </w:style>
  <w:style w:type="character" w:styleId="a8">
    <w:name w:val="Hyperlink"/>
    <w:basedOn w:val="a0"/>
    <w:uiPriority w:val="99"/>
    <w:semiHidden/>
    <w:unhideWhenUsed/>
    <w:rsid w:val="00D8575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8575B"/>
    <w:rPr>
      <w:color w:val="800080"/>
      <w:u w:val="single"/>
    </w:rPr>
  </w:style>
  <w:style w:type="paragraph" w:customStyle="1" w:styleId="xl66">
    <w:name w:val="xl66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D8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D857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D857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8">
    <w:name w:val="xl78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D85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D85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8575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85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8575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857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9">
    <w:name w:val="xl89"/>
    <w:basedOn w:val="a"/>
    <w:rsid w:val="00D857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D85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1">
    <w:name w:val="xl91"/>
    <w:basedOn w:val="a"/>
    <w:rsid w:val="00D857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5659</Words>
  <Characters>32257</Characters>
  <Application>Microsoft Office Word</Application>
  <DocSecurity>0</DocSecurity>
  <Lines>268</Lines>
  <Paragraphs>75</Paragraphs>
  <ScaleCrop>false</ScaleCrop>
  <Company/>
  <LinksUpToDate>false</LinksUpToDate>
  <CharactersWithSpaces>37841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2026-04-15T11:48:00Z</dcterms:created>
  <dcterms:modified xsi:type="dcterms:W3CDTF">2026-04-15T11:49:00Z</dcterms:modified>
</cp:coreProperties>
</file>