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00"/>
        <w:gridCol w:w="1922"/>
        <w:gridCol w:w="442"/>
        <w:gridCol w:w="601"/>
        <w:gridCol w:w="6547"/>
        <w:gridCol w:w="443"/>
      </w:tblGrid>
      <w:tr w:rsidR="00DC26C4" w:rsidRPr="00DC26C4" w:rsidTr="002D7975">
        <w:trPr>
          <w:trHeight w:val="524"/>
        </w:trPr>
        <w:tc>
          <w:tcPr>
            <w:tcW w:w="10539" w:type="dxa"/>
            <w:gridSpan w:val="6"/>
          </w:tcPr>
          <w:p w:rsidR="00DC26C4" w:rsidRPr="00DC26C4" w:rsidRDefault="00DC26C4" w:rsidP="00DC26C4">
            <w:pPr>
              <w:tabs>
                <w:tab w:val="left" w:leader="underscore" w:pos="9639"/>
              </w:tabs>
              <w:jc w:val="center"/>
              <w:rPr>
                <w:rFonts w:ascii="Liberation Serif" w:eastAsia="Times New Roman" w:hAnsi="Liberation Serif" w:cs="Times New Roman"/>
                <w:b/>
                <w:sz w:val="28"/>
                <w:szCs w:val="28"/>
              </w:rPr>
            </w:pPr>
            <w:r w:rsidRPr="00DC26C4">
              <w:rPr>
                <w:rFonts w:ascii="Liberation Serif" w:eastAsia="Times New Roman" w:hAnsi="Liberation Serif" w:cs="Times New Roman"/>
                <w:b/>
                <w:sz w:val="28"/>
                <w:szCs w:val="28"/>
              </w:rPr>
              <w:t xml:space="preserve">АДМИНИСТРАЦИЯ ГОРОДСКОГО ОКРУГА </w:t>
            </w:r>
          </w:p>
          <w:p w:rsidR="00DC26C4" w:rsidRPr="00DC26C4" w:rsidRDefault="00DC26C4" w:rsidP="00DC26C4">
            <w:pPr>
              <w:tabs>
                <w:tab w:val="left" w:leader="underscore" w:pos="9639"/>
              </w:tabs>
              <w:jc w:val="center"/>
              <w:rPr>
                <w:rFonts w:ascii="Liberation Serif" w:eastAsia="Times New Roman" w:hAnsi="Liberation Serif" w:cs="Times New Roman"/>
                <w:b/>
                <w:sz w:val="24"/>
                <w:szCs w:val="24"/>
              </w:rPr>
            </w:pPr>
            <w:r w:rsidRPr="00DC26C4">
              <w:rPr>
                <w:rFonts w:ascii="Liberation Serif" w:eastAsia="Times New Roman" w:hAnsi="Liberation Serif" w:cs="Times New Roman"/>
                <w:b/>
                <w:sz w:val="28"/>
                <w:szCs w:val="28"/>
              </w:rPr>
              <w:t>Верхняя Пышма</w:t>
            </w:r>
          </w:p>
          <w:p w:rsidR="00DC26C4" w:rsidRPr="00DC26C4" w:rsidRDefault="00DC26C4" w:rsidP="00DC26C4">
            <w:pPr>
              <w:jc w:val="center"/>
              <w:rPr>
                <w:rFonts w:ascii="Liberation Serif" w:eastAsia="Times New Roman" w:hAnsi="Liberation Serif" w:cs="Times New Roman"/>
                <w:b/>
                <w:spacing w:val="40"/>
                <w:sz w:val="34"/>
                <w:szCs w:val="34"/>
              </w:rPr>
            </w:pPr>
            <w:r w:rsidRPr="00DC26C4">
              <w:rPr>
                <w:rFonts w:ascii="Liberation Serif" w:eastAsia="Times New Roman" w:hAnsi="Liberation Serif" w:cs="Times New Roman"/>
                <w:b/>
                <w:spacing w:val="40"/>
                <w:sz w:val="32"/>
                <w:szCs w:val="34"/>
              </w:rPr>
              <w:t>ПОСТАНОВЛЕНИЕ</w:t>
            </w:r>
          </w:p>
          <w:p w:rsidR="00DC26C4" w:rsidRPr="00DC26C4" w:rsidRDefault="00DC26C4" w:rsidP="00DC26C4">
            <w:pPr>
              <w:jc w:val="center"/>
              <w:rPr>
                <w:rFonts w:ascii="Liberation Serif" w:eastAsia="Times New Roman" w:hAnsi="Liberation Serif" w:cs="Times New Roman"/>
                <w:b/>
                <w:spacing w:val="40"/>
                <w:sz w:val="34"/>
                <w:szCs w:val="34"/>
              </w:rPr>
            </w:pPr>
            <w:r w:rsidRPr="00DC26C4">
              <w:rPr>
                <w:rFonts w:ascii="Liberation Serif" w:eastAsia="Times New Roman" w:hAnsi="Liberation Serif" w:cs="Times New Roman"/>
                <w:b/>
                <w:noProof/>
                <w:sz w:val="28"/>
                <w:szCs w:val="28"/>
              </w:rPr>
              <mc:AlternateContent>
                <mc:Choice Requires="wps">
                  <w:drawing>
                    <wp:anchor distT="0" distB="0" distL="114300" distR="114300" simplePos="0" relativeHeight="251659264" behindDoc="0" locked="0" layoutInCell="1" allowOverlap="1" wp14:anchorId="1503B383" wp14:editId="4A0A7577">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CD22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C26C4" w:rsidRPr="00DC26C4" w:rsidTr="002D7975">
        <w:trPr>
          <w:gridAfter w:val="1"/>
          <w:wAfter w:w="469" w:type="dxa"/>
          <w:trHeight w:val="524"/>
        </w:trPr>
        <w:tc>
          <w:tcPr>
            <w:tcW w:w="303" w:type="dxa"/>
            <w:vAlign w:val="bottom"/>
          </w:tcPr>
          <w:p w:rsidR="00DC26C4" w:rsidRPr="00DC26C4" w:rsidRDefault="00DC26C4" w:rsidP="00CB194D">
            <w:pPr>
              <w:tabs>
                <w:tab w:val="left" w:leader="underscore" w:pos="9639"/>
              </w:tabs>
              <w:rPr>
                <w:rFonts w:ascii="Liberation Serif" w:hAnsi="Liberation Serif"/>
                <w:sz w:val="28"/>
                <w:szCs w:val="28"/>
              </w:rPr>
            </w:pPr>
            <w:r w:rsidRPr="00DC26C4">
              <w:rPr>
                <w:rFonts w:ascii="Liberation Serif" w:hAnsi="Liberation Serif"/>
                <w:sz w:val="28"/>
                <w:szCs w:val="28"/>
              </w:rPr>
              <w:t>от</w:t>
            </w:r>
          </w:p>
        </w:tc>
        <w:tc>
          <w:tcPr>
            <w:tcW w:w="1962" w:type="dxa"/>
            <w:tcBorders>
              <w:bottom w:val="single" w:sz="4" w:space="0" w:color="auto"/>
            </w:tcBorders>
            <w:vAlign w:val="bottom"/>
          </w:tcPr>
          <w:p w:rsidR="00DC26C4" w:rsidRPr="00DC26C4" w:rsidRDefault="00480CA7" w:rsidP="00480CA7">
            <w:pPr>
              <w:tabs>
                <w:tab w:val="left" w:leader="underscore" w:pos="9639"/>
              </w:tabs>
              <w:jc w:val="center"/>
              <w:rPr>
                <w:rFonts w:ascii="Liberation Serif" w:hAnsi="Liberation Serif"/>
                <w:sz w:val="28"/>
                <w:szCs w:val="28"/>
              </w:rPr>
            </w:pPr>
            <w:r>
              <w:rPr>
                <w:rFonts w:ascii="Liberation Serif" w:hAnsi="Liberation Serif"/>
                <w:sz w:val="28"/>
                <w:szCs w:val="28"/>
              </w:rPr>
              <w:t>15.10.2025</w:t>
            </w:r>
          </w:p>
        </w:tc>
        <w:tc>
          <w:tcPr>
            <w:tcW w:w="452" w:type="dxa"/>
            <w:vAlign w:val="bottom"/>
          </w:tcPr>
          <w:p w:rsidR="00DC26C4" w:rsidRPr="00DC26C4" w:rsidRDefault="00DC26C4" w:rsidP="00CB194D">
            <w:pPr>
              <w:tabs>
                <w:tab w:val="left" w:leader="underscore" w:pos="9639"/>
              </w:tabs>
              <w:jc w:val="center"/>
              <w:rPr>
                <w:rFonts w:ascii="Liberation Serif" w:hAnsi="Liberation Serif"/>
                <w:sz w:val="28"/>
                <w:szCs w:val="28"/>
              </w:rPr>
            </w:pPr>
            <w:r w:rsidRPr="00DC26C4">
              <w:rPr>
                <w:rFonts w:ascii="Liberation Serif" w:hAnsi="Liberation Serif"/>
                <w:sz w:val="28"/>
                <w:szCs w:val="28"/>
              </w:rPr>
              <w:t>№</w:t>
            </w:r>
          </w:p>
        </w:tc>
        <w:tc>
          <w:tcPr>
            <w:tcW w:w="603" w:type="dxa"/>
            <w:tcBorders>
              <w:bottom w:val="single" w:sz="4" w:space="0" w:color="auto"/>
            </w:tcBorders>
            <w:vAlign w:val="bottom"/>
          </w:tcPr>
          <w:p w:rsidR="00DC26C4" w:rsidRPr="00DC26C4" w:rsidRDefault="00480CA7" w:rsidP="00DC26C4">
            <w:pPr>
              <w:tabs>
                <w:tab w:val="left" w:leader="underscore" w:pos="9639"/>
              </w:tabs>
              <w:jc w:val="center"/>
              <w:rPr>
                <w:rFonts w:ascii="Liberation Serif" w:hAnsi="Liberation Serif"/>
                <w:sz w:val="28"/>
                <w:szCs w:val="28"/>
              </w:rPr>
            </w:pPr>
            <w:r>
              <w:rPr>
                <w:rFonts w:ascii="Liberation Serif" w:hAnsi="Liberation Serif"/>
                <w:sz w:val="28"/>
                <w:szCs w:val="28"/>
              </w:rPr>
              <w:t>1482</w:t>
            </w:r>
          </w:p>
        </w:tc>
        <w:tc>
          <w:tcPr>
            <w:tcW w:w="6750" w:type="dxa"/>
            <w:vAlign w:val="bottom"/>
          </w:tcPr>
          <w:p w:rsidR="00DC26C4" w:rsidRPr="00DC26C4" w:rsidRDefault="009E5740" w:rsidP="009E5740">
            <w:pPr>
              <w:tabs>
                <w:tab w:val="left" w:leader="underscore" w:pos="9639"/>
              </w:tabs>
              <w:ind w:firstLine="3006"/>
              <w:jc w:val="center"/>
              <w:rPr>
                <w:rFonts w:ascii="Liberation Serif" w:hAnsi="Liberation Serif"/>
                <w:sz w:val="28"/>
                <w:szCs w:val="28"/>
              </w:rPr>
            </w:pPr>
            <w:r>
              <w:rPr>
                <w:rFonts w:ascii="Liberation Serif" w:hAnsi="Liberation Serif"/>
                <w:sz w:val="28"/>
                <w:szCs w:val="28"/>
              </w:rPr>
              <w:t xml:space="preserve">в ред. от </w:t>
            </w:r>
            <w:r w:rsidRPr="009E5740">
              <w:rPr>
                <w:rFonts w:ascii="Liberation Serif" w:hAnsi="Liberation Serif"/>
                <w:sz w:val="28"/>
                <w:szCs w:val="28"/>
                <w:u w:val="single"/>
              </w:rPr>
              <w:t>21.04.2026</w:t>
            </w:r>
            <w:r>
              <w:rPr>
                <w:rFonts w:ascii="Liberation Serif" w:hAnsi="Liberation Serif"/>
                <w:sz w:val="28"/>
                <w:szCs w:val="28"/>
              </w:rPr>
              <w:t xml:space="preserve"> № </w:t>
            </w:r>
            <w:r w:rsidRPr="009E5740">
              <w:rPr>
                <w:rFonts w:ascii="Liberation Serif" w:hAnsi="Liberation Serif"/>
                <w:sz w:val="28"/>
                <w:szCs w:val="28"/>
                <w:u w:val="single"/>
              </w:rPr>
              <w:t>621</w:t>
            </w:r>
          </w:p>
        </w:tc>
      </w:tr>
      <w:tr w:rsidR="00DC26C4" w:rsidRPr="00DC26C4" w:rsidTr="002D7975">
        <w:trPr>
          <w:trHeight w:val="130"/>
        </w:trPr>
        <w:tc>
          <w:tcPr>
            <w:tcW w:w="10539" w:type="dxa"/>
            <w:gridSpan w:val="6"/>
          </w:tcPr>
          <w:p w:rsidR="00DC26C4" w:rsidRPr="00DC26C4" w:rsidRDefault="00DC26C4" w:rsidP="00DC26C4">
            <w:pPr>
              <w:rPr>
                <w:rFonts w:ascii="Liberation Serif" w:eastAsia="Times New Roman" w:hAnsi="Liberation Serif" w:cs="Times New Roman"/>
                <w:sz w:val="20"/>
                <w:szCs w:val="28"/>
              </w:rPr>
            </w:pPr>
          </w:p>
        </w:tc>
      </w:tr>
      <w:tr w:rsidR="00DC26C4" w:rsidRPr="00DC26C4" w:rsidTr="002D7975">
        <w:tc>
          <w:tcPr>
            <w:tcW w:w="10539" w:type="dxa"/>
            <w:gridSpan w:val="6"/>
          </w:tcPr>
          <w:p w:rsidR="00DC26C4" w:rsidRPr="003B0974" w:rsidRDefault="00DC26C4" w:rsidP="00DC26C4">
            <w:pPr>
              <w:rPr>
                <w:rFonts w:ascii="Liberation Serif" w:eastAsia="Times New Roman" w:hAnsi="Liberation Serif" w:cs="Times New Roman"/>
                <w:sz w:val="20"/>
                <w:szCs w:val="28"/>
              </w:rPr>
            </w:pPr>
            <w:r w:rsidRPr="00DC26C4">
              <w:rPr>
                <w:rFonts w:ascii="Liberation Serif" w:eastAsia="Times New Roman" w:hAnsi="Liberation Serif" w:cs="Times New Roman"/>
                <w:sz w:val="20"/>
                <w:szCs w:val="28"/>
              </w:rPr>
              <w:t>г. Верхняя Пышма</w:t>
            </w:r>
          </w:p>
          <w:p w:rsidR="00DC26C4" w:rsidRPr="003B0974" w:rsidRDefault="00DC26C4" w:rsidP="00DC26C4">
            <w:pPr>
              <w:rPr>
                <w:rFonts w:ascii="Liberation Serif" w:eastAsia="Times New Roman" w:hAnsi="Liberation Serif" w:cs="Times New Roman"/>
                <w:sz w:val="28"/>
                <w:szCs w:val="28"/>
              </w:rPr>
            </w:pPr>
          </w:p>
        </w:tc>
      </w:tr>
      <w:tr w:rsidR="00DC26C4" w:rsidRPr="00DC26C4" w:rsidTr="002D7975">
        <w:tc>
          <w:tcPr>
            <w:tcW w:w="10539" w:type="dxa"/>
            <w:gridSpan w:val="6"/>
          </w:tcPr>
          <w:p w:rsidR="00DC26C4" w:rsidRDefault="00DC26C4" w:rsidP="00DC26C4">
            <w:pPr>
              <w:jc w:val="center"/>
              <w:rPr>
                <w:rFonts w:ascii="Liberation Serif" w:eastAsia="Times New Roman" w:hAnsi="Liberation Serif" w:cs="Times New Roman"/>
                <w:b/>
                <w:sz w:val="28"/>
                <w:szCs w:val="28"/>
              </w:rPr>
            </w:pPr>
            <w:r w:rsidRPr="00DC26C4">
              <w:rPr>
                <w:rFonts w:ascii="Liberation Serif" w:eastAsia="Times New Roman" w:hAnsi="Liberation Serif" w:cs="Times New Roman"/>
                <w:b/>
                <w:sz w:val="28"/>
                <w:szCs w:val="28"/>
              </w:rPr>
              <w:t xml:space="preserve">ОБ УТВЕРЖДЕНИИ МУНИЦИПАЛЬНОЙ ПРОГРАММЫ </w:t>
            </w:r>
          </w:p>
          <w:p w:rsidR="00DC26C4" w:rsidRDefault="00DC26C4" w:rsidP="00DC26C4">
            <w:pPr>
              <w:jc w:val="center"/>
              <w:rPr>
                <w:rFonts w:ascii="Liberation Serif" w:eastAsia="Times New Roman" w:hAnsi="Liberation Serif" w:cs="Times New Roman"/>
                <w:b/>
                <w:sz w:val="28"/>
                <w:szCs w:val="28"/>
              </w:rPr>
            </w:pPr>
            <w:r w:rsidRPr="00DC26C4">
              <w:rPr>
                <w:rFonts w:ascii="Liberation Serif" w:eastAsia="Times New Roman" w:hAnsi="Liberation Serif" w:cs="Times New Roman"/>
                <w:b/>
                <w:sz w:val="28"/>
                <w:szCs w:val="28"/>
              </w:rPr>
              <w:t>«ПОВЫШЕНИЕ ЭФФЕКТИВНОСТИ УПРАВЛЕНИЯ МУНИЦИПАЛЬНОЙ СОБСТВЕННОСТЬЮ НА ТЕРРИТОРИИ ГОРОДСКОГО ОКРУГА ВЕРХНЯЯ</w:t>
            </w:r>
            <w:r w:rsidR="00072142">
              <w:rPr>
                <w:rFonts w:ascii="Liberation Serif" w:eastAsia="Times New Roman" w:hAnsi="Liberation Serif" w:cs="Times New Roman"/>
                <w:b/>
                <w:sz w:val="28"/>
                <w:szCs w:val="28"/>
              </w:rPr>
              <w:t> </w:t>
            </w:r>
            <w:r w:rsidRPr="00DC26C4">
              <w:rPr>
                <w:rFonts w:ascii="Liberation Serif" w:eastAsia="Times New Roman" w:hAnsi="Liberation Serif" w:cs="Times New Roman"/>
                <w:b/>
                <w:sz w:val="28"/>
                <w:szCs w:val="28"/>
              </w:rPr>
              <w:t>ПЫШМА»</w:t>
            </w:r>
            <w:bookmarkStart w:id="0" w:name="_GoBack"/>
            <w:bookmarkEnd w:id="0"/>
          </w:p>
          <w:p w:rsidR="00D84A48" w:rsidRPr="00DC26C4" w:rsidRDefault="00D84A48" w:rsidP="00DC26C4">
            <w:pPr>
              <w:jc w:val="center"/>
              <w:rPr>
                <w:rFonts w:ascii="Liberation Serif" w:eastAsia="Times New Roman" w:hAnsi="Liberation Serif" w:cs="Times New Roman"/>
                <w:b/>
                <w:sz w:val="28"/>
                <w:szCs w:val="28"/>
              </w:rPr>
            </w:pPr>
          </w:p>
        </w:tc>
      </w:tr>
    </w:tbl>
    <w:p w:rsidR="00733B00" w:rsidRDefault="00733B00" w:rsidP="00733B00">
      <w:pPr>
        <w:widowControl w:val="0"/>
        <w:ind w:firstLine="567"/>
        <w:jc w:val="both"/>
        <w:rPr>
          <w:rFonts w:ascii="Liberation Serif" w:hAnsi="Liberation Serif"/>
          <w:sz w:val="28"/>
          <w:szCs w:val="26"/>
        </w:rPr>
      </w:pPr>
      <w:r>
        <w:rPr>
          <w:rFonts w:ascii="Liberation Serif" w:hAnsi="Liberation Serif"/>
          <w:sz w:val="28"/>
          <w:szCs w:val="26"/>
        </w:rPr>
        <w:t>В соответствии со статьей 179 Бюджетного кодекса Российской Федерации, стать</w:t>
      </w:r>
      <w:r w:rsidR="00480CA7">
        <w:rPr>
          <w:rFonts w:ascii="Liberation Serif" w:hAnsi="Liberation Serif"/>
          <w:sz w:val="28"/>
          <w:szCs w:val="26"/>
        </w:rPr>
        <w:t>ей</w:t>
      </w:r>
      <w:r>
        <w:rPr>
          <w:rFonts w:ascii="Liberation Serif" w:hAnsi="Liberation Serif"/>
          <w:sz w:val="28"/>
          <w:szCs w:val="26"/>
        </w:rPr>
        <w:t xml:space="preserve"> 53 Федерального закона от 20 марта 2025 года № 33-ФЗ «Об общих принципах организации местного самоуправления в единой системе публичной власти»,</w:t>
      </w:r>
      <w:r w:rsidR="0098215A">
        <w:rPr>
          <w:rFonts w:ascii="Liberation Serif" w:hAnsi="Liberation Serif"/>
          <w:sz w:val="28"/>
          <w:szCs w:val="26"/>
        </w:rPr>
        <w:t xml:space="preserve"> </w:t>
      </w:r>
      <w:r>
        <w:rPr>
          <w:rFonts w:ascii="Liberation Serif" w:hAnsi="Liberation Serif"/>
          <w:sz w:val="28"/>
          <w:szCs w:val="26"/>
        </w:rPr>
        <w:t>Порядк</w:t>
      </w:r>
      <w:r w:rsidR="00480CA7">
        <w:rPr>
          <w:rFonts w:ascii="Liberation Serif" w:hAnsi="Liberation Serif"/>
          <w:sz w:val="28"/>
          <w:szCs w:val="26"/>
        </w:rPr>
        <w:t>ом</w:t>
      </w:r>
      <w:r>
        <w:rPr>
          <w:rFonts w:ascii="Liberation Serif" w:hAnsi="Liberation Serif"/>
          <w:sz w:val="28"/>
          <w:szCs w:val="26"/>
        </w:rPr>
        <w:t xml:space="preserve"> формирования и реализации муниципальных программ в городском округе Верхняя Пышма, утвержденн</w:t>
      </w:r>
      <w:r w:rsidR="00480CA7">
        <w:rPr>
          <w:rFonts w:ascii="Liberation Serif" w:hAnsi="Liberation Serif"/>
          <w:sz w:val="28"/>
          <w:szCs w:val="26"/>
        </w:rPr>
        <w:t>ым</w:t>
      </w:r>
      <w:r>
        <w:rPr>
          <w:rFonts w:ascii="Liberation Serif" w:hAnsi="Liberation Serif"/>
          <w:sz w:val="28"/>
          <w:szCs w:val="26"/>
        </w:rPr>
        <w:t xml:space="preserve">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w:t>
      </w:r>
    </w:p>
    <w:p w:rsidR="00D84A48" w:rsidRPr="00D84A48" w:rsidRDefault="00CB194D" w:rsidP="006741D4">
      <w:pPr>
        <w:autoSpaceDE w:val="0"/>
        <w:autoSpaceDN w:val="0"/>
        <w:adjustRightInd w:val="0"/>
        <w:ind w:firstLine="709"/>
        <w:rPr>
          <w:rFonts w:ascii="Liberation Serif" w:eastAsiaTheme="minorHAnsi" w:hAnsi="Liberation Serif" w:cs="Liberation Serif"/>
          <w:sz w:val="28"/>
          <w:szCs w:val="28"/>
          <w:lang w:eastAsia="en-US"/>
        </w:rPr>
      </w:pPr>
      <w:r w:rsidRPr="00D84A48">
        <w:rPr>
          <w:rFonts w:ascii="Liberation Serif" w:eastAsiaTheme="minorHAnsi" w:hAnsi="Liberation Serif" w:cs="Liberation Serif"/>
          <w:sz w:val="28"/>
          <w:szCs w:val="28"/>
          <w:lang w:eastAsia="en-US"/>
        </w:rPr>
        <w:t>ПОСТАНОВЛЯЕТ</w:t>
      </w:r>
      <w:r w:rsidR="00D84A48" w:rsidRPr="00D84A48">
        <w:rPr>
          <w:rFonts w:ascii="Liberation Serif" w:eastAsiaTheme="minorHAnsi" w:hAnsi="Liberation Serif" w:cs="Liberation Serif"/>
          <w:sz w:val="28"/>
          <w:szCs w:val="28"/>
          <w:lang w:eastAsia="en-US"/>
        </w:rPr>
        <w:t>:</w:t>
      </w:r>
    </w:p>
    <w:p w:rsidR="00045581" w:rsidRDefault="00045581" w:rsidP="00045581">
      <w:pPr>
        <w:autoSpaceDE w:val="0"/>
        <w:autoSpaceDN w:val="0"/>
        <w:adjustRightInd w:val="0"/>
        <w:ind w:firstLine="709"/>
        <w:jc w:val="both"/>
        <w:rPr>
          <w:rFonts w:ascii="Liberation Serif" w:eastAsiaTheme="minorHAnsi" w:hAnsi="Liberation Serif" w:cs="Liberation Serif"/>
          <w:sz w:val="28"/>
          <w:szCs w:val="28"/>
          <w:lang w:eastAsia="en-US"/>
        </w:rPr>
      </w:pPr>
      <w:r w:rsidRPr="00D84A48">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w:t>
      </w:r>
      <w:r w:rsidRPr="00D84A48">
        <w:rPr>
          <w:rFonts w:ascii="Liberation Serif" w:eastAsiaTheme="minorHAnsi" w:hAnsi="Liberation Serif" w:cs="Liberation Serif"/>
          <w:sz w:val="28"/>
          <w:szCs w:val="28"/>
          <w:lang w:eastAsia="en-US"/>
        </w:rPr>
        <w:t xml:space="preserve">Утвердить муниципальную </w:t>
      </w:r>
      <w:hyperlink r:id="rId8" w:history="1">
        <w:r w:rsidRPr="00D84A48">
          <w:rPr>
            <w:rFonts w:ascii="Liberation Serif" w:eastAsiaTheme="minorHAnsi" w:hAnsi="Liberation Serif" w:cs="Liberation Serif"/>
            <w:sz w:val="28"/>
            <w:szCs w:val="28"/>
            <w:lang w:eastAsia="en-US"/>
          </w:rPr>
          <w:t>программу</w:t>
        </w:r>
      </w:hyperlink>
      <w:r w:rsidRPr="00D84A48">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w:t>
      </w:r>
      <w:r w:rsidRPr="00D84A48">
        <w:rPr>
          <w:rFonts w:ascii="Liberation Serif" w:eastAsiaTheme="minorHAnsi" w:hAnsi="Liberation Serif" w:cs="Liberation Serif"/>
          <w:sz w:val="28"/>
          <w:szCs w:val="28"/>
          <w:lang w:eastAsia="en-US"/>
        </w:rPr>
        <w:t>Повышение эффективности управления муниципальной собственностью на территории городского округа Верхняя Пыш</w:t>
      </w:r>
      <w:r>
        <w:rPr>
          <w:rFonts w:ascii="Liberation Serif" w:eastAsiaTheme="minorHAnsi" w:hAnsi="Liberation Serif" w:cs="Liberation Serif"/>
          <w:sz w:val="28"/>
          <w:szCs w:val="28"/>
          <w:lang w:eastAsia="en-US"/>
        </w:rPr>
        <w:t>ма» (прилагается).</w:t>
      </w:r>
    </w:p>
    <w:p w:rsidR="00045581" w:rsidRDefault="00045581" w:rsidP="00480CA7">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w:t>
      </w:r>
      <w:r w:rsidRPr="00FF1A9F">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Настоящее Постановление распространяет свое действие</w:t>
      </w:r>
      <w:r w:rsidRPr="00603D34">
        <w:rPr>
          <w:rFonts w:ascii="Liberation Serif" w:eastAsiaTheme="minorHAnsi" w:hAnsi="Liberation Serif" w:cs="Liberation Serif"/>
          <w:b/>
          <w:bCs/>
          <w:sz w:val="28"/>
          <w:szCs w:val="28"/>
          <w:lang w:eastAsia="en-US"/>
        </w:rPr>
        <w:t xml:space="preserve"> </w:t>
      </w:r>
      <w:r>
        <w:rPr>
          <w:rFonts w:ascii="Liberation Serif" w:eastAsiaTheme="minorHAnsi" w:hAnsi="Liberation Serif" w:cs="Liberation Serif"/>
          <w:bCs/>
          <w:sz w:val="28"/>
          <w:szCs w:val="28"/>
          <w:lang w:eastAsia="en-US"/>
        </w:rPr>
        <w:t xml:space="preserve">на правоотношения, возникающие </w:t>
      </w:r>
      <w:r>
        <w:rPr>
          <w:rFonts w:ascii="Liberation Serif" w:eastAsiaTheme="minorHAnsi" w:hAnsi="Liberation Serif" w:cs="Liberation Serif"/>
          <w:sz w:val="28"/>
          <w:szCs w:val="28"/>
          <w:lang w:eastAsia="en-US"/>
        </w:rPr>
        <w:t>с 01 января 2026 года.</w:t>
      </w:r>
    </w:p>
    <w:p w:rsidR="00045581" w:rsidRDefault="00045581" w:rsidP="00045581">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sz w:val="28"/>
          <w:szCs w:val="26"/>
        </w:rPr>
        <w:t xml:space="preserve">3. </w:t>
      </w:r>
      <w:r w:rsidRPr="00731CD0">
        <w:rPr>
          <w:rFonts w:ascii="Liberation Serif" w:hAnsi="Liberation Serif"/>
          <w:sz w:val="28"/>
          <w:szCs w:val="28"/>
        </w:rPr>
        <w:t xml:space="preserve">Контроль за исполнением настоящего постановления </w:t>
      </w:r>
      <w:r w:rsidRPr="00EE3BB3">
        <w:rPr>
          <w:rFonts w:ascii="Liberation Serif" w:hAnsi="Liberation Serif"/>
          <w:sz w:val="28"/>
          <w:szCs w:val="28"/>
        </w:rPr>
        <w:t>оставляю за собой</w:t>
      </w:r>
      <w:r>
        <w:rPr>
          <w:rFonts w:ascii="Liberation Serif" w:hAnsi="Liberation Serif"/>
          <w:sz w:val="28"/>
          <w:szCs w:val="28"/>
        </w:rPr>
        <w:t>.</w:t>
      </w:r>
    </w:p>
    <w:p w:rsidR="00045581" w:rsidRDefault="00045581" w:rsidP="00045581">
      <w:pPr>
        <w:autoSpaceDE w:val="0"/>
        <w:autoSpaceDN w:val="0"/>
        <w:adjustRightInd w:val="0"/>
        <w:ind w:firstLine="709"/>
        <w:jc w:val="both"/>
        <w:rPr>
          <w:rFonts w:ascii="Liberation Serif" w:hAnsi="Liberation Serif"/>
          <w:sz w:val="28"/>
          <w:szCs w:val="26"/>
        </w:rPr>
      </w:pPr>
      <w:r>
        <w:rPr>
          <w:rFonts w:ascii="Liberation Serif" w:eastAsiaTheme="minorHAnsi" w:hAnsi="Liberation Serif" w:cs="Liberation Serif"/>
          <w:sz w:val="28"/>
          <w:szCs w:val="28"/>
          <w:lang w:eastAsia="en-US"/>
        </w:rPr>
        <w:t>4</w:t>
      </w:r>
      <w:r w:rsidRPr="00D84A48">
        <w:rPr>
          <w:rFonts w:ascii="Liberation Serif" w:eastAsiaTheme="minorHAnsi" w:hAnsi="Liberation Serif" w:cs="Liberation Serif"/>
          <w:sz w:val="28"/>
          <w:szCs w:val="28"/>
          <w:lang w:eastAsia="en-US"/>
        </w:rPr>
        <w:t>.</w:t>
      </w:r>
      <w:r w:rsidR="00480CA7">
        <w:rPr>
          <w:rFonts w:ascii="Liberation Serif" w:eastAsiaTheme="minorHAnsi" w:hAnsi="Liberation Serif" w:cs="Liberation Serif"/>
          <w:sz w:val="28"/>
          <w:szCs w:val="28"/>
          <w:lang w:eastAsia="en-US"/>
        </w:rPr>
        <w:t xml:space="preserve"> </w:t>
      </w:r>
      <w:r>
        <w:rPr>
          <w:rFonts w:ascii="Liberation Serif" w:hAnsi="Liberation Serif"/>
          <w:sz w:val="28"/>
          <w:szCs w:val="26"/>
        </w:rPr>
        <w:t xml:space="preserve">Опубликовать настоящее постановление в газете «Красное знамя», </w:t>
      </w:r>
      <w:r>
        <w:rPr>
          <w:rFonts w:ascii="Liberation Serif" w:hAnsi="Liberation Serif"/>
          <w:sz w:val="28"/>
          <w:szCs w:val="26"/>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sidRPr="00480CA7">
        <w:rPr>
          <w:rFonts w:ascii="Liberation Serif" w:hAnsi="Liberation Serif"/>
          <w:sz w:val="28"/>
          <w:szCs w:val="26"/>
          <w:lang w:val="en-US"/>
        </w:rPr>
        <w:t>www</w:t>
      </w:r>
      <w:r w:rsidRPr="00480CA7">
        <w:rPr>
          <w:rFonts w:ascii="Liberation Serif" w:hAnsi="Liberation Serif"/>
          <w:sz w:val="28"/>
          <w:szCs w:val="26"/>
        </w:rPr>
        <w:t>.</w:t>
      </w:r>
      <w:proofErr w:type="spellStart"/>
      <w:r w:rsidRPr="00480CA7">
        <w:rPr>
          <w:rFonts w:ascii="Liberation Serif" w:hAnsi="Liberation Serif"/>
          <w:sz w:val="28"/>
          <w:szCs w:val="26"/>
          <w:lang w:val="en-US"/>
        </w:rPr>
        <w:t>movp</w:t>
      </w:r>
      <w:proofErr w:type="spellEnd"/>
      <w:r w:rsidRPr="00480CA7">
        <w:rPr>
          <w:rFonts w:ascii="Liberation Serif" w:hAnsi="Liberation Serif"/>
          <w:sz w:val="28"/>
          <w:szCs w:val="26"/>
        </w:rPr>
        <w:t>.</w:t>
      </w:r>
      <w:proofErr w:type="spellStart"/>
      <w:r w:rsidRPr="00480CA7">
        <w:rPr>
          <w:rFonts w:ascii="Liberation Serif" w:hAnsi="Liberation Serif"/>
          <w:sz w:val="28"/>
          <w:szCs w:val="26"/>
          <w:lang w:val="en-US"/>
        </w:rPr>
        <w:t>ru</w:t>
      </w:r>
      <w:proofErr w:type="spellEnd"/>
      <w:r>
        <w:rPr>
          <w:rFonts w:ascii="Liberation Serif" w:hAnsi="Liberation Serif"/>
          <w:sz w:val="28"/>
          <w:szCs w:val="26"/>
        </w:rPr>
        <w:t>).</w:t>
      </w:r>
    </w:p>
    <w:p w:rsidR="00D84A48" w:rsidRDefault="00D84A48" w:rsidP="00D84A48">
      <w:pPr>
        <w:autoSpaceDE w:val="0"/>
        <w:autoSpaceDN w:val="0"/>
        <w:adjustRightInd w:val="0"/>
        <w:jc w:val="right"/>
        <w:rPr>
          <w:rFonts w:ascii="Liberation Serif" w:eastAsiaTheme="minorHAnsi" w:hAnsi="Liberation Serif" w:cs="Liberation Serif"/>
          <w:sz w:val="28"/>
          <w:szCs w:val="28"/>
          <w:lang w:eastAsia="en-US"/>
        </w:rPr>
      </w:pPr>
    </w:p>
    <w:p w:rsidR="00480CA7" w:rsidRDefault="00480CA7" w:rsidP="00D84A48">
      <w:pPr>
        <w:autoSpaceDE w:val="0"/>
        <w:autoSpaceDN w:val="0"/>
        <w:adjustRightInd w:val="0"/>
        <w:jc w:val="right"/>
        <w:rPr>
          <w:rFonts w:ascii="Liberation Serif" w:eastAsiaTheme="minorHAnsi" w:hAnsi="Liberation Serif" w:cs="Liberation Serif"/>
          <w:sz w:val="28"/>
          <w:szCs w:val="28"/>
          <w:lang w:eastAsia="en-US"/>
        </w:rPr>
      </w:pPr>
    </w:p>
    <w:p w:rsidR="00D84A48" w:rsidRDefault="00480CA7" w:rsidP="00733B00">
      <w:pPr>
        <w:autoSpaceDE w:val="0"/>
        <w:autoSpaceDN w:val="0"/>
        <w:adjustRightInd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Глава городского округа</w:t>
      </w:r>
      <w:r w:rsidR="00733B00">
        <w:rPr>
          <w:rFonts w:ascii="Liberation Serif" w:eastAsiaTheme="minorHAnsi" w:hAnsi="Liberation Serif" w:cs="Liberation Serif"/>
          <w:sz w:val="28"/>
          <w:szCs w:val="28"/>
          <w:lang w:eastAsia="en-US"/>
        </w:rPr>
        <w:t xml:space="preserve">                                                                                  И.</w:t>
      </w:r>
      <w:r w:rsidR="00D84A48">
        <w:rPr>
          <w:rFonts w:ascii="Liberation Serif" w:eastAsiaTheme="minorHAnsi" w:hAnsi="Liberation Serif" w:cs="Liberation Serif"/>
          <w:sz w:val="28"/>
          <w:szCs w:val="28"/>
          <w:lang w:eastAsia="en-US"/>
        </w:rPr>
        <w:t>С.</w:t>
      </w:r>
      <w:r>
        <w:rPr>
          <w:rFonts w:ascii="Liberation Serif" w:eastAsiaTheme="minorHAnsi" w:hAnsi="Liberation Serif" w:cs="Liberation Serif"/>
          <w:sz w:val="28"/>
          <w:szCs w:val="28"/>
          <w:lang w:eastAsia="en-US"/>
        </w:rPr>
        <w:t xml:space="preserve"> </w:t>
      </w:r>
      <w:r w:rsidR="00733B00">
        <w:rPr>
          <w:rFonts w:ascii="Liberation Serif" w:eastAsiaTheme="minorHAnsi" w:hAnsi="Liberation Serif" w:cs="Liberation Serif"/>
          <w:sz w:val="28"/>
          <w:szCs w:val="28"/>
          <w:lang w:eastAsia="en-US"/>
        </w:rPr>
        <w:t>Зернов</w:t>
      </w:r>
    </w:p>
    <w:p w:rsidR="00C118D3" w:rsidRDefault="00C118D3" w:rsidP="00D84A48">
      <w:pPr>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br w:type="page"/>
      </w:r>
    </w:p>
    <w:tbl>
      <w:tblPr>
        <w:tblStyle w:val="aa"/>
        <w:tblW w:w="10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23"/>
      </w:tblGrid>
      <w:tr w:rsidR="003B0974" w:rsidTr="003B0974">
        <w:tc>
          <w:tcPr>
            <w:tcW w:w="5670" w:type="dxa"/>
          </w:tcPr>
          <w:p w:rsidR="003B0974" w:rsidRDefault="003B0974" w:rsidP="00BD231C">
            <w:pPr>
              <w:autoSpaceDE w:val="0"/>
              <w:autoSpaceDN w:val="0"/>
              <w:adjustRightInd w:val="0"/>
              <w:jc w:val="right"/>
              <w:outlineLvl w:val="0"/>
              <w:rPr>
                <w:rFonts w:ascii="Liberation Serif" w:eastAsiaTheme="minorHAnsi" w:hAnsi="Liberation Serif" w:cs="Liberation Serif"/>
                <w:sz w:val="28"/>
                <w:szCs w:val="28"/>
                <w:lang w:eastAsia="en-US"/>
              </w:rPr>
            </w:pPr>
          </w:p>
        </w:tc>
        <w:tc>
          <w:tcPr>
            <w:tcW w:w="5123" w:type="dxa"/>
          </w:tcPr>
          <w:p w:rsidR="00A45170" w:rsidRDefault="00A45170" w:rsidP="00A45170">
            <w:pPr>
              <w:autoSpaceDE w:val="0"/>
              <w:autoSpaceDN w:val="0"/>
              <w:adjustRightInd w:val="0"/>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УТВЕРЖДЕНА</w:t>
            </w:r>
          </w:p>
          <w:p w:rsidR="00A45170" w:rsidRDefault="00A45170" w:rsidP="00A45170">
            <w:pPr>
              <w:autoSpaceDE w:val="0"/>
              <w:autoSpaceDN w:val="0"/>
              <w:adjustRightInd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постановлением администрации</w:t>
            </w:r>
          </w:p>
          <w:p w:rsidR="00A45170" w:rsidRDefault="00A45170" w:rsidP="00A45170">
            <w:pPr>
              <w:autoSpaceDE w:val="0"/>
              <w:autoSpaceDN w:val="0"/>
              <w:adjustRightInd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городского округа Верхняя Пышма</w:t>
            </w:r>
          </w:p>
          <w:p w:rsidR="00A45170" w:rsidRDefault="00480CA7" w:rsidP="00480CA7">
            <w:pPr>
              <w:autoSpaceDE w:val="0"/>
              <w:autoSpaceDN w:val="0"/>
              <w:adjustRightInd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15.10.2025</w:t>
            </w:r>
            <w:r w:rsidR="00A45170">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 1482</w:t>
            </w:r>
          </w:p>
        </w:tc>
      </w:tr>
    </w:tbl>
    <w:p w:rsidR="00FF0422" w:rsidRDefault="00FF0422" w:rsidP="00C118D3">
      <w:pPr>
        <w:autoSpaceDE w:val="0"/>
        <w:autoSpaceDN w:val="0"/>
        <w:adjustRightInd w:val="0"/>
        <w:jc w:val="center"/>
        <w:rPr>
          <w:rFonts w:ascii="Liberation Serif" w:eastAsiaTheme="minorHAnsi" w:hAnsi="Liberation Serif" w:cs="Liberation Serif"/>
          <w:b/>
          <w:sz w:val="28"/>
          <w:szCs w:val="24"/>
          <w:lang w:eastAsia="en-US"/>
        </w:rPr>
      </w:pPr>
    </w:p>
    <w:p w:rsidR="00C118D3" w:rsidRPr="0098215A" w:rsidRDefault="00C118D3" w:rsidP="00C118D3">
      <w:pPr>
        <w:autoSpaceDE w:val="0"/>
        <w:autoSpaceDN w:val="0"/>
        <w:adjustRightInd w:val="0"/>
        <w:jc w:val="center"/>
        <w:rPr>
          <w:rFonts w:ascii="Liberation Serif" w:eastAsiaTheme="minorHAnsi" w:hAnsi="Liberation Serif" w:cs="Liberation Serif"/>
          <w:b/>
          <w:sz w:val="28"/>
          <w:szCs w:val="24"/>
          <w:lang w:eastAsia="en-US"/>
        </w:rPr>
      </w:pPr>
      <w:r w:rsidRPr="0098215A">
        <w:rPr>
          <w:rFonts w:ascii="Liberation Serif" w:eastAsiaTheme="minorHAnsi" w:hAnsi="Liberation Serif" w:cs="Liberation Serif"/>
          <w:b/>
          <w:sz w:val="28"/>
          <w:szCs w:val="24"/>
          <w:lang w:eastAsia="en-US"/>
        </w:rPr>
        <w:t>МУНИЦИПАЛЬНАЯ ПРОГРАММА</w:t>
      </w:r>
    </w:p>
    <w:p w:rsidR="00C118D3" w:rsidRPr="0098215A" w:rsidRDefault="00C118D3" w:rsidP="00C118D3">
      <w:pPr>
        <w:autoSpaceDE w:val="0"/>
        <w:autoSpaceDN w:val="0"/>
        <w:adjustRightInd w:val="0"/>
        <w:jc w:val="center"/>
        <w:rPr>
          <w:rFonts w:ascii="Liberation Serif" w:eastAsiaTheme="minorHAnsi" w:hAnsi="Liberation Serif" w:cs="Liberation Serif"/>
          <w:b/>
          <w:sz w:val="28"/>
          <w:szCs w:val="24"/>
          <w:lang w:eastAsia="en-US"/>
        </w:rPr>
      </w:pPr>
      <w:r w:rsidRPr="0098215A">
        <w:rPr>
          <w:rFonts w:ascii="Liberation Serif" w:eastAsiaTheme="minorHAnsi" w:hAnsi="Liberation Serif" w:cs="Liberation Serif"/>
          <w:b/>
          <w:sz w:val="28"/>
          <w:szCs w:val="24"/>
          <w:lang w:eastAsia="en-US"/>
        </w:rPr>
        <w:t>«ПОВЫШЕНИЕ ЭФФЕКТИВНОСТИ УПРАВЛЕНИЯ МУНИЦИПАЛЬНОЙ СОБСТВЕННОСТЬЮ НА ТЕРРИТОРИИ ГОРОДСКОГО ОКРУГА ВЕРХНЯЯ ПЫШМА»</w:t>
      </w:r>
      <w:r w:rsidR="001E5975" w:rsidRPr="0098215A">
        <w:rPr>
          <w:rFonts w:ascii="Liberation Serif" w:eastAsiaTheme="minorHAnsi" w:hAnsi="Liberation Serif" w:cs="Liberation Serif"/>
          <w:b/>
          <w:sz w:val="28"/>
          <w:szCs w:val="24"/>
          <w:lang w:eastAsia="en-US"/>
        </w:rPr>
        <w:t xml:space="preserve"> </w:t>
      </w:r>
      <w:r w:rsidRPr="0098215A">
        <w:rPr>
          <w:rFonts w:ascii="Liberation Serif" w:eastAsiaTheme="minorHAnsi" w:hAnsi="Liberation Serif" w:cs="Liberation Serif"/>
          <w:b/>
          <w:sz w:val="28"/>
          <w:szCs w:val="24"/>
          <w:lang w:eastAsia="en-US"/>
        </w:rPr>
        <w:t>(ДАЛЕЕ - ПРОГРАММА)</w:t>
      </w:r>
    </w:p>
    <w:p w:rsidR="00010397" w:rsidRPr="0098215A" w:rsidRDefault="00010397" w:rsidP="00010397">
      <w:pPr>
        <w:spacing w:line="15" w:lineRule="exact"/>
        <w:rPr>
          <w:rFonts w:ascii="Liberation Serif" w:hAnsi="Liberation Serif"/>
        </w:rPr>
      </w:pPr>
    </w:p>
    <w:p w:rsidR="00B10991" w:rsidRPr="0098215A" w:rsidRDefault="00B10991" w:rsidP="00C118D3">
      <w:pPr>
        <w:jc w:val="center"/>
        <w:rPr>
          <w:rFonts w:ascii="Liberation Serif" w:eastAsiaTheme="minorHAnsi" w:hAnsi="Liberation Serif" w:cs="Liberation Serif"/>
          <w:b/>
          <w:bCs/>
          <w:sz w:val="28"/>
          <w:szCs w:val="28"/>
          <w:lang w:eastAsia="en-US"/>
        </w:rPr>
      </w:pPr>
    </w:p>
    <w:p w:rsidR="00D415B2" w:rsidRPr="0098215A" w:rsidRDefault="00D415B2" w:rsidP="00C118D3">
      <w:pPr>
        <w:jc w:val="center"/>
        <w:rPr>
          <w:rFonts w:ascii="Liberation Serif" w:hAnsi="Liberation Serif" w:cs="Liberation Serif"/>
          <w:b/>
          <w:noProof/>
          <w:color w:val="000000"/>
          <w:sz w:val="28"/>
          <w:szCs w:val="28"/>
        </w:rPr>
      </w:pPr>
      <w:r w:rsidRPr="0098215A">
        <w:rPr>
          <w:rFonts w:ascii="Liberation Serif" w:hAnsi="Liberation Serif" w:cs="Liberation Serif"/>
          <w:b/>
          <w:noProof/>
          <w:color w:val="000000"/>
          <w:sz w:val="28"/>
          <w:szCs w:val="28"/>
        </w:rPr>
        <w:t>ПАСПОРТ</w:t>
      </w:r>
    </w:p>
    <w:p w:rsidR="00D415B2" w:rsidRPr="0098215A" w:rsidRDefault="00D415B2" w:rsidP="00C118D3">
      <w:pPr>
        <w:jc w:val="center"/>
        <w:rPr>
          <w:rFonts w:ascii="Liberation Serif" w:hAnsi="Liberation Serif" w:cs="Liberation Serif"/>
          <w:b/>
          <w:noProof/>
          <w:color w:val="000000"/>
          <w:sz w:val="28"/>
          <w:szCs w:val="28"/>
        </w:rPr>
      </w:pPr>
      <w:r w:rsidRPr="0098215A">
        <w:rPr>
          <w:rFonts w:ascii="Liberation Serif" w:hAnsi="Liberation Serif" w:cs="Liberation Serif"/>
          <w:b/>
          <w:noProof/>
          <w:color w:val="000000"/>
          <w:sz w:val="28"/>
          <w:szCs w:val="28"/>
        </w:rPr>
        <w:t>муниципальной программы</w:t>
      </w:r>
    </w:p>
    <w:p w:rsidR="00D415B2" w:rsidRPr="0098215A" w:rsidRDefault="00D415B2" w:rsidP="00D415B2">
      <w:pPr>
        <w:ind w:left="28" w:right="28"/>
        <w:jc w:val="center"/>
        <w:rPr>
          <w:rFonts w:ascii="Liberation Serif" w:hAnsi="Liberation Serif" w:cs="Liberation Serif"/>
          <w:b/>
          <w:noProof/>
          <w:color w:val="000000"/>
          <w:sz w:val="28"/>
          <w:szCs w:val="28"/>
        </w:rPr>
      </w:pPr>
      <w:r w:rsidRPr="0098215A">
        <w:rPr>
          <w:rFonts w:ascii="Liberation Serif" w:hAnsi="Liberation Serif" w:cs="Liberation Serif"/>
          <w:b/>
          <w:noProof/>
          <w:color w:val="000000"/>
          <w:sz w:val="28"/>
          <w:szCs w:val="28"/>
        </w:rPr>
        <w:t>«Повышение эффективности управления муниципальной собственностью на территории городского округа Верхняя Пышма»</w:t>
      </w:r>
    </w:p>
    <w:tbl>
      <w:tblPr>
        <w:tblStyle w:val="aa"/>
        <w:tblW w:w="0" w:type="auto"/>
        <w:tblLook w:val="04A0" w:firstRow="1" w:lastRow="0" w:firstColumn="1" w:lastColumn="0" w:noHBand="0" w:noVBand="1"/>
      </w:tblPr>
      <w:tblGrid>
        <w:gridCol w:w="3446"/>
        <w:gridCol w:w="6799"/>
      </w:tblGrid>
      <w:tr w:rsidR="00D415B2" w:rsidRPr="0098215A" w:rsidTr="00D415B2">
        <w:tc>
          <w:tcPr>
            <w:tcW w:w="3539" w:type="dxa"/>
          </w:tcPr>
          <w:p w:rsidR="00D415B2" w:rsidRPr="0098215A" w:rsidRDefault="00D415B2" w:rsidP="00D415B2">
            <w:pPr>
              <w:rPr>
                <w:rFonts w:ascii="Liberation Serif" w:eastAsiaTheme="minorHAnsi" w:hAnsi="Liberation Serif" w:cs="Liberation Serif"/>
                <w:b/>
                <w:bCs/>
                <w:sz w:val="28"/>
                <w:szCs w:val="28"/>
                <w:lang w:eastAsia="en-US"/>
              </w:rPr>
            </w:pPr>
            <w:r w:rsidRPr="0098215A">
              <w:rPr>
                <w:rFonts w:ascii="Liberation Serif" w:hAnsi="Liberation Serif" w:cs="Times New Roman"/>
                <w:noProof/>
                <w:color w:val="000000"/>
                <w:sz w:val="28"/>
                <w:szCs w:val="28"/>
              </w:rPr>
              <w:t>Ответственный исполнитель муниципальной программы</w:t>
            </w:r>
          </w:p>
        </w:tc>
        <w:tc>
          <w:tcPr>
            <w:tcW w:w="6990" w:type="dxa"/>
          </w:tcPr>
          <w:p w:rsidR="00D415B2" w:rsidRPr="0098215A" w:rsidRDefault="00D415B2" w:rsidP="00D415B2">
            <w:pPr>
              <w:rPr>
                <w:rFonts w:ascii="Liberation Serif" w:eastAsiaTheme="minorHAnsi" w:hAnsi="Liberation Serif" w:cs="Liberation Serif"/>
                <w:b/>
                <w:bCs/>
                <w:sz w:val="28"/>
                <w:szCs w:val="28"/>
                <w:lang w:eastAsia="en-US"/>
              </w:rPr>
            </w:pPr>
            <w:r w:rsidRPr="0098215A">
              <w:rPr>
                <w:rFonts w:ascii="Liberation Serif" w:hAnsi="Liberation Serif" w:cs="Times New Roman"/>
                <w:noProof/>
                <w:color w:val="000000"/>
                <w:sz w:val="28"/>
                <w:szCs w:val="28"/>
              </w:rPr>
              <w:t>Комитет по управлению имуществом администрации городского округа Верхняя Пышма</w:t>
            </w:r>
          </w:p>
        </w:tc>
      </w:tr>
      <w:tr w:rsidR="00D415B2" w:rsidRPr="0098215A" w:rsidTr="00D415B2">
        <w:tc>
          <w:tcPr>
            <w:tcW w:w="3539" w:type="dxa"/>
          </w:tcPr>
          <w:p w:rsidR="00D415B2" w:rsidRPr="0098215A" w:rsidRDefault="00D415B2" w:rsidP="00D415B2">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Соисполнители муниципальной программы</w:t>
            </w:r>
          </w:p>
        </w:tc>
        <w:tc>
          <w:tcPr>
            <w:tcW w:w="6990" w:type="dxa"/>
          </w:tcPr>
          <w:p w:rsidR="00D415B2" w:rsidRPr="0098215A" w:rsidRDefault="00D415B2"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 xml:space="preserve">Отдел бухгалтерского учета и отчетности администрации городского округа Верхняя Пышма, </w:t>
            </w:r>
          </w:p>
          <w:p w:rsidR="00D415B2" w:rsidRPr="0098215A" w:rsidRDefault="00D415B2" w:rsidP="009434F6">
            <w:pPr>
              <w:jc w:val="both"/>
              <w:rPr>
                <w:rFonts w:ascii="Liberation Serif" w:hAnsi="Liberation Serif" w:cs="Times New Roman"/>
                <w:noProof/>
                <w:color w:val="000000"/>
                <w:sz w:val="28"/>
                <w:szCs w:val="28"/>
              </w:rPr>
            </w:pPr>
            <w:r w:rsidRPr="009434F6">
              <w:rPr>
                <w:rFonts w:ascii="Liberation Serif" w:hAnsi="Liberation Serif" w:cs="Times New Roman"/>
                <w:noProof/>
                <w:color w:val="000000"/>
                <w:sz w:val="28"/>
                <w:szCs w:val="28"/>
              </w:rPr>
              <w:t>Муниципальное казенное учреждение «Управление капитального строительства городского округа Верхняя Пышма»</w:t>
            </w:r>
          </w:p>
        </w:tc>
      </w:tr>
      <w:tr w:rsidR="00D415B2" w:rsidRPr="0098215A" w:rsidTr="00D415B2">
        <w:tc>
          <w:tcPr>
            <w:tcW w:w="3539" w:type="dxa"/>
          </w:tcPr>
          <w:p w:rsidR="00D415B2" w:rsidRPr="0098215A" w:rsidRDefault="00D415B2" w:rsidP="00D415B2">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Сроки реализации муниципальной программы</w:t>
            </w:r>
          </w:p>
        </w:tc>
        <w:tc>
          <w:tcPr>
            <w:tcW w:w="6990" w:type="dxa"/>
          </w:tcPr>
          <w:p w:rsidR="00D415B2" w:rsidRPr="0098215A" w:rsidRDefault="00D415B2" w:rsidP="00480CA7">
            <w:pPr>
              <w:jc w:val="both"/>
              <w:rPr>
                <w:rFonts w:ascii="Liberation Serif" w:hAnsi="Liberation Serif" w:cs="Times New Roman"/>
                <w:noProof/>
                <w:color w:val="000000"/>
                <w:sz w:val="28"/>
                <w:szCs w:val="28"/>
              </w:rPr>
            </w:pPr>
            <w:r w:rsidRPr="0098215A">
              <w:rPr>
                <w:rFonts w:ascii="Liberation Serif" w:hAnsi="Liberation Serif"/>
                <w:sz w:val="28"/>
                <w:szCs w:val="28"/>
              </w:rPr>
              <w:t xml:space="preserve">2026 </w:t>
            </w:r>
            <w:r w:rsidR="00480CA7">
              <w:rPr>
                <w:rFonts w:ascii="Liberation Serif" w:hAnsi="Liberation Serif"/>
                <w:sz w:val="28"/>
                <w:szCs w:val="28"/>
              </w:rPr>
              <w:t>–</w:t>
            </w:r>
            <w:r w:rsidRPr="0098215A">
              <w:rPr>
                <w:rFonts w:ascii="Liberation Serif" w:hAnsi="Liberation Serif"/>
                <w:sz w:val="28"/>
                <w:szCs w:val="28"/>
              </w:rPr>
              <w:t xml:space="preserve"> 2030 годы</w:t>
            </w:r>
          </w:p>
        </w:tc>
      </w:tr>
      <w:tr w:rsidR="00D415B2" w:rsidRPr="0098215A" w:rsidTr="00D415B2">
        <w:tc>
          <w:tcPr>
            <w:tcW w:w="3539" w:type="dxa"/>
          </w:tcPr>
          <w:p w:rsidR="00D415B2" w:rsidRPr="0098215A" w:rsidRDefault="00D415B2" w:rsidP="00D415B2">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Цели и задачи муниципальной программы</w:t>
            </w:r>
          </w:p>
        </w:tc>
        <w:tc>
          <w:tcPr>
            <w:tcW w:w="6990" w:type="dxa"/>
          </w:tcPr>
          <w:p w:rsidR="00D415B2" w:rsidRPr="0098215A" w:rsidRDefault="00D415B2" w:rsidP="00D415B2">
            <w:pPr>
              <w:ind w:right="28"/>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Цель 1. Обеспечение сохранности муниципального имущества, повышение результативности и</w:t>
            </w:r>
            <w:r w:rsidR="00480CA7">
              <w:rPr>
                <w:rFonts w:ascii="Liberation Serif" w:hAnsi="Liberation Serif" w:cs="Times New Roman"/>
                <w:noProof/>
                <w:color w:val="000000"/>
                <w:sz w:val="28"/>
                <w:szCs w:val="28"/>
              </w:rPr>
              <w:t> </w:t>
            </w:r>
            <w:r w:rsidRPr="0098215A">
              <w:rPr>
                <w:rFonts w:ascii="Liberation Serif" w:hAnsi="Liberation Serif" w:cs="Times New Roman"/>
                <w:noProof/>
                <w:color w:val="000000"/>
                <w:sz w:val="28"/>
                <w:szCs w:val="28"/>
              </w:rPr>
              <w:t>эффективности управления, использования и</w:t>
            </w:r>
            <w:r w:rsidR="00480CA7">
              <w:rPr>
                <w:rFonts w:ascii="Liberation Serif" w:hAnsi="Liberation Serif" w:cs="Times New Roman"/>
                <w:noProof/>
                <w:color w:val="000000"/>
                <w:sz w:val="28"/>
                <w:szCs w:val="28"/>
              </w:rPr>
              <w:t> </w:t>
            </w:r>
            <w:r w:rsidRPr="0098215A">
              <w:rPr>
                <w:rFonts w:ascii="Liberation Serif" w:hAnsi="Liberation Serif" w:cs="Times New Roman"/>
                <w:noProof/>
                <w:color w:val="000000"/>
                <w:sz w:val="28"/>
                <w:szCs w:val="28"/>
              </w:rPr>
              <w:t>распоряжения муниципальной собственностью городского округа Верхняя Пышма и земельными участками, государственная собственность на</w:t>
            </w:r>
            <w:r w:rsidR="00480CA7">
              <w:rPr>
                <w:rFonts w:ascii="Liberation Serif" w:hAnsi="Liberation Serif" w:cs="Times New Roman"/>
                <w:noProof/>
                <w:color w:val="000000"/>
                <w:sz w:val="28"/>
                <w:szCs w:val="28"/>
              </w:rPr>
              <w:t> </w:t>
            </w:r>
            <w:r w:rsidRPr="0098215A">
              <w:rPr>
                <w:rFonts w:ascii="Liberation Serif" w:hAnsi="Liberation Serif" w:cs="Times New Roman"/>
                <w:noProof/>
                <w:color w:val="000000"/>
                <w:sz w:val="28"/>
                <w:szCs w:val="28"/>
              </w:rPr>
              <w:t>которые не разграничена и которые расположены в</w:t>
            </w:r>
            <w:r w:rsidR="00480CA7">
              <w:rPr>
                <w:rFonts w:ascii="Liberation Serif" w:hAnsi="Liberation Serif" w:cs="Times New Roman"/>
                <w:noProof/>
                <w:color w:val="000000"/>
                <w:sz w:val="28"/>
                <w:szCs w:val="28"/>
              </w:rPr>
              <w:t> </w:t>
            </w:r>
            <w:r w:rsidRPr="0098215A">
              <w:rPr>
                <w:rFonts w:ascii="Liberation Serif" w:hAnsi="Liberation Serif" w:cs="Times New Roman"/>
                <w:noProof/>
                <w:color w:val="000000"/>
                <w:sz w:val="28"/>
                <w:szCs w:val="28"/>
              </w:rPr>
              <w:t>границах городского округа</w:t>
            </w:r>
          </w:p>
          <w:p w:rsidR="00D415B2" w:rsidRPr="0098215A" w:rsidRDefault="00D415B2"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Задача 1.1. Проведение технической инвентаризации объектов недвижимости, находящихся в</w:t>
            </w:r>
            <w:r w:rsidR="00480CA7">
              <w:rPr>
                <w:rFonts w:ascii="Liberation Serif" w:hAnsi="Liberation Serif" w:cs="Times New Roman"/>
                <w:noProof/>
                <w:color w:val="000000"/>
                <w:sz w:val="28"/>
                <w:szCs w:val="28"/>
              </w:rPr>
              <w:t> </w:t>
            </w:r>
            <w:r w:rsidRPr="0098215A">
              <w:rPr>
                <w:rFonts w:ascii="Liberation Serif" w:hAnsi="Liberation Serif" w:cs="Times New Roman"/>
                <w:noProof/>
                <w:color w:val="000000"/>
                <w:sz w:val="28"/>
                <w:szCs w:val="28"/>
              </w:rPr>
              <w:t>собственности городского округам Верхняя Пышма и кадастровых работ в отношении земельных участков</w:t>
            </w:r>
          </w:p>
          <w:p w:rsidR="00D415B2" w:rsidRPr="0098215A" w:rsidRDefault="00D415B2"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 xml:space="preserve">Задача 1.2. Проведение оценки рыночной стоимости арендуемого и реализуемого имущества, в порядке, </w:t>
            </w:r>
            <w:r w:rsidRPr="0098215A">
              <w:rPr>
                <w:rFonts w:ascii="Liberation Serif" w:hAnsi="Liberation Serif" w:cs="Times New Roman"/>
                <w:noProof/>
                <w:color w:val="000000"/>
                <w:sz w:val="28"/>
                <w:szCs w:val="28"/>
              </w:rPr>
              <w:lastRenderedPageBreak/>
              <w:t>установленном Федеральным законом «Об оценочной деятельности в Российской Федерации»</w:t>
            </w:r>
          </w:p>
          <w:p w:rsidR="00D415B2" w:rsidRPr="0098215A" w:rsidRDefault="00D415B2"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 xml:space="preserve">Задача 1.3. Осуществление полномочий в сфере распространения наружной рекламы на территории городского округа Верхняя Пышма </w:t>
            </w:r>
          </w:p>
          <w:p w:rsidR="00D415B2" w:rsidRPr="0098215A" w:rsidRDefault="00D415B2"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Задача 1.4. Приобретение объектов имущества в</w:t>
            </w:r>
            <w:r w:rsidR="00480CA7">
              <w:rPr>
                <w:rFonts w:ascii="Liberation Serif" w:hAnsi="Liberation Serif" w:cs="Times New Roman"/>
                <w:noProof/>
                <w:color w:val="000000"/>
                <w:sz w:val="28"/>
                <w:szCs w:val="28"/>
              </w:rPr>
              <w:t> </w:t>
            </w:r>
            <w:r w:rsidRPr="0098215A">
              <w:rPr>
                <w:rFonts w:ascii="Liberation Serif" w:hAnsi="Liberation Serif" w:cs="Times New Roman"/>
                <w:noProof/>
                <w:color w:val="000000"/>
                <w:sz w:val="28"/>
                <w:szCs w:val="28"/>
              </w:rPr>
              <w:t>муниципальную собственность</w:t>
            </w:r>
          </w:p>
          <w:p w:rsidR="00D415B2" w:rsidRPr="0098215A" w:rsidRDefault="00D415B2"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Задача 1.5. Сохранение эксплуатационных характеристик муниципального имущества</w:t>
            </w:r>
          </w:p>
          <w:p w:rsidR="00D415B2" w:rsidRPr="0098215A" w:rsidRDefault="00D415B2"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Цель 2.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w:t>
            </w:r>
          </w:p>
          <w:p w:rsidR="00D415B2" w:rsidRPr="0098215A" w:rsidRDefault="00D415B2" w:rsidP="00480CA7">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Задача 2.1. Увеличение количества муниципального имущества городского округа Верхняя Пышма в</w:t>
            </w:r>
            <w:r w:rsidR="00480CA7">
              <w:rPr>
                <w:rFonts w:ascii="Liberation Serif" w:hAnsi="Liberation Serif" w:cs="Times New Roman"/>
                <w:noProof/>
                <w:color w:val="000000"/>
                <w:sz w:val="28"/>
                <w:szCs w:val="28"/>
              </w:rPr>
              <w:t> </w:t>
            </w:r>
            <w:r w:rsidRPr="0098215A">
              <w:rPr>
                <w:rFonts w:ascii="Liberation Serif" w:hAnsi="Liberation Serif" w:cs="Times New Roman"/>
                <w:noProof/>
                <w:color w:val="000000"/>
                <w:sz w:val="28"/>
                <w:szCs w:val="28"/>
              </w:rPr>
              <w:t>Перечне муниципального имущества, предназначенного для предоставления во владение и</w:t>
            </w:r>
            <w:r w:rsidR="00480CA7">
              <w:rPr>
                <w:rFonts w:ascii="Liberation Serif" w:hAnsi="Liberation Serif" w:cs="Times New Roman"/>
                <w:noProof/>
                <w:color w:val="000000"/>
                <w:sz w:val="28"/>
                <w:szCs w:val="28"/>
              </w:rPr>
              <w:t> </w:t>
            </w:r>
            <w:r w:rsidRPr="0098215A">
              <w:rPr>
                <w:rFonts w:ascii="Liberation Serif" w:hAnsi="Liberation Serif" w:cs="Times New Roman"/>
                <w:noProof/>
                <w:color w:val="000000"/>
                <w:sz w:val="28"/>
                <w:szCs w:val="28"/>
              </w:rPr>
              <w:t>(или) пользование субъектам МСП и организациям, образующим инфраструктуру поддержки МСП</w:t>
            </w:r>
          </w:p>
        </w:tc>
      </w:tr>
      <w:tr w:rsidR="00D415B2" w:rsidRPr="0098215A" w:rsidTr="00D415B2">
        <w:tc>
          <w:tcPr>
            <w:tcW w:w="3539" w:type="dxa"/>
          </w:tcPr>
          <w:p w:rsidR="00D415B2" w:rsidRPr="0098215A" w:rsidRDefault="00D415B2" w:rsidP="00D415B2">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lastRenderedPageBreak/>
              <w:t>Перечень подпрограмм муниципальной программы</w:t>
            </w:r>
          </w:p>
        </w:tc>
        <w:tc>
          <w:tcPr>
            <w:tcW w:w="6990" w:type="dxa"/>
          </w:tcPr>
          <w:p w:rsidR="00D415B2" w:rsidRPr="0098215A" w:rsidRDefault="0098215A" w:rsidP="00D415B2">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Отсутствует</w:t>
            </w:r>
          </w:p>
        </w:tc>
      </w:tr>
      <w:tr w:rsidR="00D415B2" w:rsidRPr="0098215A" w:rsidTr="00D415B2">
        <w:tc>
          <w:tcPr>
            <w:tcW w:w="3539" w:type="dxa"/>
          </w:tcPr>
          <w:p w:rsidR="00D415B2" w:rsidRPr="0098215A" w:rsidRDefault="00D415B2" w:rsidP="00D415B2">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Перечень основных целевых показателей муниципальной программы</w:t>
            </w:r>
          </w:p>
        </w:tc>
        <w:tc>
          <w:tcPr>
            <w:tcW w:w="6990" w:type="dxa"/>
          </w:tcPr>
          <w:p w:rsidR="00D415B2" w:rsidRPr="0098215A" w:rsidRDefault="00D415B2" w:rsidP="00480CA7">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1. Количество изготовленных технических паспортов на объекты недвижимого имущества, а также полученных справок о техническом состоянии недвижимого имущества</w:t>
            </w:r>
          </w:p>
          <w:p w:rsidR="00D415B2" w:rsidRPr="0098215A" w:rsidRDefault="00D415B2" w:rsidP="00480CA7">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2. Количество технических планов (справок об идентификации,выписок и сведедений из ЕГРН, подготовка проектной документации при перепланировке объекта) по объектам недвижимого имущества, находящегося в муниципальной собственности городского округа Верхняя Пышма</w:t>
            </w:r>
          </w:p>
          <w:p w:rsidR="0098215A" w:rsidRDefault="00D415B2" w:rsidP="00480CA7">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3. Количество объектов муниципальной собственности, по которым проведена независимая оценка их рыночной стоимости, права аренды недвижимого имущества и права на заключение договоров аренды недвижимого имущества и установку и эксплуатацию рекламных конструкций</w:t>
            </w:r>
          </w:p>
          <w:p w:rsidR="00D415B2" w:rsidRPr="0098215A" w:rsidRDefault="00D415B2" w:rsidP="00480CA7">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4. Количество демонтированных несанкционированных рекламных конструкций, нестационарных торговых объектов</w:t>
            </w:r>
          </w:p>
          <w:p w:rsidR="00D415B2" w:rsidRPr="0098215A" w:rsidRDefault="00D415B2"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lastRenderedPageBreak/>
              <w:t>5. Количество приобретенных объектов недвижимости в муниципальную собственность</w:t>
            </w:r>
          </w:p>
          <w:p w:rsidR="00D415B2" w:rsidRPr="0098215A" w:rsidRDefault="00B650D4" w:rsidP="00D415B2">
            <w:pPr>
              <w:ind w:right="115"/>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6</w:t>
            </w:r>
            <w:r w:rsidR="00D415B2" w:rsidRPr="0098215A">
              <w:rPr>
                <w:rFonts w:ascii="Liberation Serif" w:hAnsi="Liberation Serif" w:cs="Times New Roman"/>
                <w:noProof/>
                <w:color w:val="000000"/>
                <w:sz w:val="28"/>
                <w:szCs w:val="28"/>
              </w:rPr>
              <w:t>. Количество хозяйствующих субъектов</w:t>
            </w:r>
          </w:p>
          <w:p w:rsidR="00D415B2" w:rsidRPr="0098215A" w:rsidRDefault="00B650D4"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7</w:t>
            </w:r>
            <w:r w:rsidR="00D415B2" w:rsidRPr="0098215A">
              <w:rPr>
                <w:rFonts w:ascii="Liberation Serif" w:hAnsi="Liberation Serif" w:cs="Times New Roman"/>
                <w:noProof/>
                <w:color w:val="000000"/>
                <w:sz w:val="28"/>
                <w:szCs w:val="28"/>
              </w:rPr>
              <w:t>. Количество отремонтированных объектов</w:t>
            </w:r>
          </w:p>
          <w:p w:rsidR="00D415B2" w:rsidRPr="0098215A" w:rsidRDefault="00B650D4" w:rsidP="00D415B2">
            <w:pPr>
              <w:ind w:right="28"/>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8</w:t>
            </w:r>
            <w:r w:rsidR="00D415B2" w:rsidRPr="0098215A">
              <w:rPr>
                <w:rFonts w:ascii="Liberation Serif" w:hAnsi="Liberation Serif" w:cs="Times New Roman"/>
                <w:noProof/>
                <w:color w:val="000000"/>
                <w:sz w:val="28"/>
                <w:szCs w:val="28"/>
              </w:rPr>
              <w:t>. Количество объектов, по которым произведены</w:t>
            </w:r>
          </w:p>
          <w:p w:rsidR="00D415B2" w:rsidRPr="0098215A" w:rsidRDefault="00D415B2" w:rsidP="00D415B2">
            <w:pPr>
              <w:ind w:right="115"/>
              <w:jc w:val="both"/>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мероприятия по обслуживанию и сохранности муниципального имущества (в том числе по коммунальным затратам)</w:t>
            </w:r>
          </w:p>
          <w:p w:rsidR="00D415B2" w:rsidRPr="0098215A" w:rsidRDefault="00B650D4" w:rsidP="00D415B2">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9</w:t>
            </w:r>
            <w:r w:rsidR="00D415B2" w:rsidRPr="0098215A">
              <w:rPr>
                <w:rFonts w:ascii="Liberation Serif" w:hAnsi="Liberation Serif" w:cs="Times New Roman"/>
                <w:noProof/>
                <w:color w:val="000000"/>
                <w:sz w:val="28"/>
                <w:szCs w:val="28"/>
              </w:rPr>
              <w:t>. Количество объектов имущества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p>
        </w:tc>
      </w:tr>
      <w:tr w:rsidR="00D415B2" w:rsidRPr="0098215A" w:rsidTr="00D415B2">
        <w:tc>
          <w:tcPr>
            <w:tcW w:w="3539" w:type="dxa"/>
          </w:tcPr>
          <w:p w:rsidR="00D415B2" w:rsidRPr="0098215A" w:rsidRDefault="00D415B2" w:rsidP="00D415B2">
            <w:pPr>
              <w:ind w:left="28" w:right="28"/>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lastRenderedPageBreak/>
              <w:t>Обьем финансирования</w:t>
            </w:r>
          </w:p>
          <w:p w:rsidR="00D415B2" w:rsidRPr="0098215A" w:rsidRDefault="00D415B2" w:rsidP="00D415B2">
            <w:pPr>
              <w:ind w:left="28" w:right="28"/>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муниципальной</w:t>
            </w:r>
          </w:p>
          <w:p w:rsidR="00D415B2" w:rsidRPr="0098215A" w:rsidRDefault="00D415B2" w:rsidP="00D415B2">
            <w:pPr>
              <w:ind w:left="28" w:right="28"/>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программы по годам</w:t>
            </w:r>
          </w:p>
          <w:p w:rsidR="00D415B2" w:rsidRPr="0098215A" w:rsidRDefault="00D415B2" w:rsidP="00D415B2">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реализации, тыс. рублей</w:t>
            </w:r>
          </w:p>
        </w:tc>
        <w:tc>
          <w:tcPr>
            <w:tcW w:w="6990" w:type="dxa"/>
          </w:tcPr>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ВСЕГО:</w:t>
            </w:r>
          </w:p>
          <w:p w:rsidR="002A2085" w:rsidRDefault="002A2085" w:rsidP="002A2085">
            <w:pPr>
              <w:spacing w:line="252" w:lineRule="auto"/>
              <w:ind w:right="28"/>
              <w:rPr>
                <w:rFonts w:ascii="Liberation Serif" w:hAnsi="Liberation Serif"/>
                <w:noProof/>
                <w:color w:val="000000"/>
                <w:sz w:val="28"/>
                <w:szCs w:val="26"/>
                <w:lang w:eastAsia="en-US"/>
              </w:rPr>
            </w:pPr>
            <w:r>
              <w:rPr>
                <w:rStyle w:val="CharacterStyle5"/>
                <w:rFonts w:ascii="Liberation Serif" w:eastAsia="Calibri" w:hAnsi="Liberation Serif"/>
                <w:szCs w:val="26"/>
              </w:rPr>
              <w:t>409 559,9 тыс. рублей</w:t>
            </w:r>
            <w:r>
              <w:rPr>
                <w:rFonts w:ascii="Liberation Serif" w:hAnsi="Liberation Serif"/>
                <w:noProof/>
                <w:color w:val="000000"/>
                <w:sz w:val="28"/>
                <w:szCs w:val="26"/>
                <w:lang w:eastAsia="en-US"/>
              </w:rPr>
              <w:t xml:space="preserve"> </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в том числе:</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 xml:space="preserve">2026 год – 304 227,6 тыс. рублей, </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2027 год – 95 221,2 тыс. рублей,</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2028 год – 1 518,7 тыс. рублей,</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2029 год – 3 746,2 тыс. рублей,</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2030 год – 4 846,2 тыс. рублей</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из них:</w:t>
            </w:r>
          </w:p>
          <w:p w:rsidR="002A2085" w:rsidRDefault="002A2085" w:rsidP="002A2085">
            <w:pPr>
              <w:spacing w:line="252" w:lineRule="auto"/>
              <w:ind w:right="115"/>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местный бюджет</w:t>
            </w:r>
          </w:p>
          <w:p w:rsidR="002A2085" w:rsidRDefault="002A2085" w:rsidP="002A2085">
            <w:pPr>
              <w:spacing w:line="252" w:lineRule="auto"/>
              <w:ind w:right="28"/>
              <w:rPr>
                <w:rFonts w:ascii="Liberation Serif" w:hAnsi="Liberation Serif"/>
                <w:noProof/>
                <w:color w:val="000000"/>
                <w:sz w:val="28"/>
                <w:szCs w:val="26"/>
                <w:lang w:eastAsia="en-US"/>
              </w:rPr>
            </w:pPr>
            <w:r>
              <w:rPr>
                <w:rStyle w:val="CharacterStyle5"/>
                <w:rFonts w:ascii="Liberation Serif" w:eastAsia="Calibri" w:hAnsi="Liberation Serif"/>
                <w:szCs w:val="26"/>
              </w:rPr>
              <w:t>409 559,9 тыс. рублей</w:t>
            </w:r>
            <w:r>
              <w:rPr>
                <w:rFonts w:ascii="Liberation Serif" w:hAnsi="Liberation Serif"/>
                <w:noProof/>
                <w:color w:val="000000"/>
                <w:sz w:val="28"/>
                <w:szCs w:val="26"/>
                <w:lang w:eastAsia="en-US"/>
              </w:rPr>
              <w:t xml:space="preserve"> </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в том числе:</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 xml:space="preserve">2026 год – 304 227,6 тыс. рублей, </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2027 год – 95 221,2 тыс. рублей,</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2028 год – 1 518,7 тыс. рублей,</w:t>
            </w:r>
          </w:p>
          <w:p w:rsidR="002A2085" w:rsidRDefault="002A2085" w:rsidP="002A2085">
            <w:pPr>
              <w:spacing w:line="252" w:lineRule="auto"/>
              <w:ind w:right="28"/>
              <w:rPr>
                <w:rFonts w:ascii="Liberation Serif" w:hAnsi="Liberation Serif"/>
                <w:noProof/>
                <w:color w:val="000000"/>
                <w:sz w:val="28"/>
                <w:szCs w:val="26"/>
                <w:lang w:eastAsia="en-US"/>
              </w:rPr>
            </w:pPr>
            <w:r>
              <w:rPr>
                <w:rFonts w:ascii="Liberation Serif" w:hAnsi="Liberation Serif"/>
                <w:noProof/>
                <w:color w:val="000000"/>
                <w:sz w:val="28"/>
                <w:szCs w:val="26"/>
                <w:lang w:eastAsia="en-US"/>
              </w:rPr>
              <w:t>2029 год – 3 746,2 тыс. рублей,</w:t>
            </w:r>
          </w:p>
          <w:p w:rsidR="00D415B2" w:rsidRPr="0098215A" w:rsidRDefault="002A2085" w:rsidP="002A2085">
            <w:pPr>
              <w:rPr>
                <w:rFonts w:ascii="Liberation Serif" w:hAnsi="Liberation Serif" w:cs="Times New Roman"/>
                <w:noProof/>
                <w:color w:val="000000"/>
                <w:sz w:val="28"/>
                <w:szCs w:val="28"/>
              </w:rPr>
            </w:pPr>
            <w:r>
              <w:rPr>
                <w:rFonts w:ascii="Liberation Serif" w:hAnsi="Liberation Serif"/>
                <w:noProof/>
                <w:color w:val="000000"/>
                <w:sz w:val="28"/>
                <w:szCs w:val="26"/>
                <w:lang w:eastAsia="en-US"/>
              </w:rPr>
              <w:t>2030 год – 4 846,2 тыс. рублей</w:t>
            </w:r>
          </w:p>
        </w:tc>
      </w:tr>
      <w:tr w:rsidR="00D415B2" w:rsidRPr="0098215A" w:rsidTr="00D415B2">
        <w:tc>
          <w:tcPr>
            <w:tcW w:w="3539" w:type="dxa"/>
          </w:tcPr>
          <w:p w:rsidR="00D415B2" w:rsidRPr="0098215A" w:rsidRDefault="00D415B2" w:rsidP="00480CA7">
            <w:pPr>
              <w:ind w:left="115"/>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Адрес размещения</w:t>
            </w:r>
            <w:r w:rsidR="00480CA7">
              <w:rPr>
                <w:rFonts w:ascii="Liberation Serif" w:hAnsi="Liberation Serif" w:cs="Times New Roman"/>
                <w:noProof/>
                <w:color w:val="000000"/>
                <w:sz w:val="28"/>
                <w:szCs w:val="28"/>
              </w:rPr>
              <w:t xml:space="preserve"> муниципальной </w:t>
            </w:r>
            <w:r w:rsidRPr="0098215A">
              <w:rPr>
                <w:rFonts w:ascii="Liberation Serif" w:hAnsi="Liberation Serif" w:cs="Times New Roman"/>
                <w:noProof/>
                <w:color w:val="000000"/>
                <w:sz w:val="28"/>
                <w:szCs w:val="28"/>
              </w:rPr>
              <w:t>программы в</w:t>
            </w:r>
            <w:r w:rsidR="00480CA7">
              <w:rPr>
                <w:rFonts w:ascii="Liberation Serif" w:hAnsi="Liberation Serif" w:cs="Times New Roman"/>
                <w:noProof/>
                <w:color w:val="000000"/>
                <w:sz w:val="28"/>
                <w:szCs w:val="28"/>
              </w:rPr>
              <w:t xml:space="preserve"> </w:t>
            </w:r>
            <w:r w:rsidRPr="0098215A">
              <w:rPr>
                <w:rFonts w:ascii="Liberation Serif" w:hAnsi="Liberation Serif" w:cs="Times New Roman"/>
                <w:noProof/>
                <w:color w:val="000000"/>
                <w:sz w:val="28"/>
                <w:szCs w:val="28"/>
              </w:rPr>
              <w:t>сети Интернет</w:t>
            </w:r>
          </w:p>
        </w:tc>
        <w:tc>
          <w:tcPr>
            <w:tcW w:w="6990" w:type="dxa"/>
          </w:tcPr>
          <w:p w:rsidR="00D415B2" w:rsidRPr="0098215A" w:rsidRDefault="00D415B2" w:rsidP="00D415B2">
            <w:pPr>
              <w:ind w:right="28"/>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https://movp.ru/site/section?id=1434</w:t>
            </w:r>
          </w:p>
        </w:tc>
      </w:tr>
    </w:tbl>
    <w:p w:rsidR="00B67B61" w:rsidRPr="0098215A" w:rsidRDefault="00B67B61">
      <w:pPr>
        <w:spacing w:after="160" w:line="259" w:lineRule="auto"/>
        <w:rPr>
          <w:rFonts w:ascii="Liberation Serif" w:eastAsiaTheme="minorHAnsi" w:hAnsi="Liberation Serif" w:cs="Liberation Serif"/>
          <w:b/>
          <w:bCs/>
          <w:sz w:val="28"/>
          <w:szCs w:val="28"/>
          <w:lang w:eastAsia="en-US"/>
        </w:rPr>
      </w:pPr>
      <w:r w:rsidRPr="0098215A">
        <w:rPr>
          <w:rFonts w:ascii="Liberation Serif" w:eastAsiaTheme="minorHAnsi" w:hAnsi="Liberation Serif" w:cs="Liberation Serif"/>
          <w:b/>
          <w:bCs/>
          <w:sz w:val="28"/>
          <w:szCs w:val="28"/>
          <w:lang w:eastAsia="en-US"/>
        </w:rPr>
        <w:br w:type="page"/>
      </w:r>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r w:rsidRPr="00B67B61">
        <w:rPr>
          <w:rFonts w:ascii="Liberation Serif" w:eastAsiaTheme="minorHAnsi" w:hAnsi="Liberation Serif" w:cs="Liberation Serif"/>
          <w:b/>
          <w:bCs/>
          <w:sz w:val="28"/>
          <w:szCs w:val="28"/>
          <w:lang w:eastAsia="en-US"/>
        </w:rPr>
        <w:lastRenderedPageBreak/>
        <w:t xml:space="preserve">РАЗДЕЛ 1. ХАРАКТЕРИСТИКА И АНАЛИЗ ТЕКУЩЕГО СОСТОЯНИЯ СФЕРЫ СОЦИАЛЬНО-ЭКОНОМИЧЕСКОГО РАЗВИТИЯ </w:t>
      </w:r>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r w:rsidRPr="00B67B61">
        <w:rPr>
          <w:rFonts w:ascii="Liberation Serif" w:eastAsiaTheme="minorHAnsi" w:hAnsi="Liberation Serif" w:cs="Liberation Serif"/>
          <w:b/>
          <w:bCs/>
          <w:sz w:val="28"/>
          <w:szCs w:val="28"/>
          <w:lang w:eastAsia="en-US"/>
        </w:rPr>
        <w:t>ГОРОДСКОГО ОКРУГА ВЕРХНЯЯ ПЫШМА</w:t>
      </w:r>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p>
    <w:p w:rsidR="00B67B61" w:rsidRPr="00B67B61" w:rsidRDefault="00B67B61" w:rsidP="00FF0422">
      <w:pPr>
        <w:autoSpaceDE w:val="0"/>
        <w:autoSpaceDN w:val="0"/>
        <w:adjustRightInd w:val="0"/>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В соответствии с Федеральным </w:t>
      </w:r>
      <w:hyperlink r:id="rId9" w:history="1">
        <w:r w:rsidRPr="00B67B61">
          <w:rPr>
            <w:rFonts w:ascii="Liberation Serif" w:eastAsiaTheme="minorHAnsi" w:hAnsi="Liberation Serif" w:cs="Liberation Serif"/>
            <w:sz w:val="28"/>
            <w:szCs w:val="28"/>
            <w:lang w:eastAsia="en-US"/>
          </w:rPr>
          <w:t>законом</w:t>
        </w:r>
      </w:hyperlink>
      <w:r w:rsidRPr="00B67B61">
        <w:rPr>
          <w:rFonts w:ascii="Liberation Serif" w:eastAsiaTheme="minorHAnsi" w:hAnsi="Liberation Serif" w:cs="Liberation Serif"/>
          <w:sz w:val="28"/>
          <w:szCs w:val="28"/>
          <w:lang w:eastAsia="en-US"/>
        </w:rPr>
        <w:t xml:space="preserve"> от 20.03.2025 № 33-ФЗ «Об общих принципах организации местного самоуправления в единой системе публичной власти» муниципальное имущество, средства местного бюджета и имущественные права муниципального образования составляют экономическую основу местного самоуправления.</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Управление и распоряжение имуществом городского округа Верхняя Пышма осуществляется в соответствии с </w:t>
      </w:r>
      <w:hyperlink r:id="rId10" w:history="1">
        <w:r w:rsidRPr="00B67B61">
          <w:rPr>
            <w:rFonts w:ascii="Liberation Serif" w:eastAsiaTheme="minorHAnsi" w:hAnsi="Liberation Serif" w:cs="Liberation Serif"/>
            <w:sz w:val="28"/>
            <w:szCs w:val="28"/>
            <w:lang w:eastAsia="en-US"/>
          </w:rPr>
          <w:t>Уставом</w:t>
        </w:r>
      </w:hyperlink>
      <w:r w:rsidRPr="00B67B61">
        <w:rPr>
          <w:rFonts w:ascii="Liberation Serif" w:eastAsiaTheme="minorHAnsi" w:hAnsi="Liberation Serif" w:cs="Liberation Serif"/>
          <w:sz w:val="28"/>
          <w:szCs w:val="28"/>
          <w:lang w:eastAsia="en-US"/>
        </w:rPr>
        <w:t xml:space="preserve"> городского округа Верхняя Пышма, утвержденным Решением Думы городского округа Верхняя Пышма от 21.06.2005 № 11/1 «Об Уставе городского округа Верхняя Пышма», Положением о порядке управления и распоряжения муниципальным имуществом, составляющим местную казну городского округа Верхняя Пышма, утвержденным Решением Думы городского округа Верхняя Пышма от 26.12.2006 «37/7 «О Положении о порядке управления и распоряжения муниципальным имуществом, составляющим местную казну городского округа Верхняя Пышма», </w:t>
      </w:r>
      <w:hyperlink r:id="rId11" w:history="1">
        <w:r w:rsidRPr="00B67B61">
          <w:rPr>
            <w:rFonts w:ascii="Liberation Serif" w:eastAsiaTheme="minorHAnsi" w:hAnsi="Liberation Serif" w:cs="Liberation Serif"/>
            <w:sz w:val="28"/>
            <w:szCs w:val="28"/>
            <w:lang w:eastAsia="en-US"/>
          </w:rPr>
          <w:t>Положением</w:t>
        </w:r>
      </w:hyperlink>
      <w:r w:rsidRPr="00B67B61">
        <w:rPr>
          <w:rFonts w:ascii="Liberation Serif" w:eastAsiaTheme="minorHAnsi" w:hAnsi="Liberation Serif" w:cs="Liberation Serif"/>
          <w:sz w:val="28"/>
          <w:szCs w:val="28"/>
          <w:lang w:eastAsia="en-US"/>
        </w:rPr>
        <w:t xml:space="preserve"> о Комитете по управлению имуществом администрации городского округа Верхняя Пышма, утвержденным Решением Думы городского округа Верхняя Пышма от 31.03.2011 № 32/6 «О новой редакции Положения о комитете по управлению имуществом администрации городского округа Верхняя Пышма» (далее – Комитет).</w:t>
      </w:r>
    </w:p>
    <w:p w:rsidR="00B67B61" w:rsidRPr="00B67B61" w:rsidRDefault="00B67B61" w:rsidP="00FF0422">
      <w:pPr>
        <w:ind w:firstLine="567"/>
        <w:jc w:val="both"/>
        <w:rPr>
          <w:rFonts w:ascii="Liberation Serif" w:eastAsiaTheme="minorHAnsi" w:hAnsi="Liberation Serif" w:cs="Liberation Serif"/>
          <w:sz w:val="28"/>
          <w:szCs w:val="28"/>
          <w:lang w:eastAsia="en-US"/>
        </w:rPr>
      </w:pPr>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bookmarkStart w:id="1" w:name="sub_110"/>
      <w:r w:rsidRPr="00B67B61">
        <w:rPr>
          <w:rFonts w:ascii="Liberation Serif" w:eastAsiaTheme="minorHAnsi" w:hAnsi="Liberation Serif" w:cs="Liberation Serif"/>
          <w:b/>
          <w:bCs/>
          <w:sz w:val="28"/>
          <w:szCs w:val="28"/>
          <w:lang w:eastAsia="en-US"/>
        </w:rPr>
        <w:t>«ПРОГРАММА УПРАВЛЕНИЯ МУНИЦИПАЛЬНОЙ СОБСТВЕННОСТЬЮ И ПРИВАТИЗАЦИИ МУНИЦИПАЛЬНОГО ИМУЩЕСТВА НА ТЕРРИТОРИИ ГОРОДСКОГО ОКРУГА ВЕРХНЯЯ ПЫШМА»</w:t>
      </w:r>
    </w:p>
    <w:p w:rsidR="00B67B61" w:rsidRPr="00B67B61" w:rsidRDefault="00B67B61" w:rsidP="00FF0422">
      <w:pPr>
        <w:ind w:firstLine="567"/>
        <w:jc w:val="both"/>
        <w:rPr>
          <w:rFonts w:ascii="Liberation Serif" w:eastAsiaTheme="minorHAnsi" w:hAnsi="Liberation Serif" w:cs="Liberation Serif"/>
          <w:b/>
          <w:bCs/>
          <w:sz w:val="28"/>
          <w:szCs w:val="28"/>
          <w:lang w:eastAsia="en-US"/>
        </w:rPr>
      </w:pPr>
    </w:p>
    <w:bookmarkEnd w:id="1"/>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Достижение целей управления имуществом городского округа Верхняя Пышма осуществляется в рамках таких ключевых направлений, как определение целевой функции, управление отчуждением или развитием объекта муниципального имущества, управление рисками, учет и мониторинг.</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Последовательная, планомерная и системная реализация Программы является необходимым условием для обеспечения экономического роста городского округа Верхняя Пышма.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Основными проблемами управления муниципальной собственностью в городском округе Верхняя Пышма на текущий момент являются:</w:t>
      </w:r>
    </w:p>
    <w:p w:rsidR="00B67B61" w:rsidRPr="00B67B61" w:rsidRDefault="00B67B61" w:rsidP="00FF0422">
      <w:pPr>
        <w:ind w:firstLine="567"/>
        <w:jc w:val="both"/>
        <w:rPr>
          <w:rFonts w:ascii="Liberation Serif" w:eastAsiaTheme="minorHAnsi" w:hAnsi="Liberation Serif" w:cs="Liberation Serif"/>
          <w:sz w:val="28"/>
          <w:szCs w:val="28"/>
          <w:lang w:eastAsia="en-US"/>
        </w:rPr>
      </w:pPr>
      <w:bookmarkStart w:id="2" w:name="sub_111"/>
      <w:r w:rsidRPr="00B67B61">
        <w:rPr>
          <w:rFonts w:ascii="Liberation Serif" w:eastAsiaTheme="minorHAnsi" w:hAnsi="Liberation Serif" w:cs="Liberation Serif"/>
          <w:sz w:val="28"/>
          <w:szCs w:val="28"/>
          <w:lang w:eastAsia="en-US"/>
        </w:rPr>
        <w:t>1) в сфере управления доходами от использования муниципального имущества:</w:t>
      </w:r>
    </w:p>
    <w:bookmarkEnd w:id="2"/>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удовлетворительное использование имущества, переданного на праве хозяйственного ведения и оперативного управления муниципальными унитарными предприятиями и учреждениями;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lastRenderedPageBreak/>
        <w:t>- недостаточное вовлечение казенного имущества в оборот, издержки на содержание не вовлеченного в оборот недвижимого имущества;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реализация мероприятий по взысканию задолженности по арендным платежам.</w:t>
      </w:r>
    </w:p>
    <w:p w:rsidR="00B67B61" w:rsidRPr="00B67B61" w:rsidRDefault="00B67B61" w:rsidP="00FF0422">
      <w:pPr>
        <w:ind w:firstLine="567"/>
        <w:jc w:val="both"/>
        <w:rPr>
          <w:rFonts w:ascii="Liberation Serif" w:eastAsiaTheme="minorHAnsi" w:hAnsi="Liberation Serif" w:cs="Liberation Serif"/>
          <w:sz w:val="28"/>
          <w:szCs w:val="28"/>
          <w:lang w:eastAsia="en-US"/>
        </w:rPr>
      </w:pPr>
      <w:bookmarkStart w:id="3" w:name="sub_112"/>
      <w:r w:rsidRPr="00B67B61">
        <w:rPr>
          <w:rFonts w:ascii="Liberation Serif" w:eastAsiaTheme="minorHAnsi" w:hAnsi="Liberation Serif" w:cs="Liberation Serif"/>
          <w:sz w:val="28"/>
          <w:szCs w:val="28"/>
          <w:lang w:eastAsia="en-US"/>
        </w:rPr>
        <w:t>2) в сфере информационного и методического обеспечения управления муниципальным имуществом:</w:t>
      </w:r>
    </w:p>
    <w:bookmarkEnd w:id="3"/>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наличие недвижимого имущества, права на которые не зарегистрированы;</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наличие недвижимого имущества, не поставленного на государственный кадастровый учет;</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отсутствие единой геоинформационной системы пространственных данных.</w:t>
      </w:r>
    </w:p>
    <w:p w:rsidR="00B67B61" w:rsidRPr="00B67B61" w:rsidRDefault="00B67B61" w:rsidP="00FF0422">
      <w:pPr>
        <w:ind w:firstLine="567"/>
        <w:jc w:val="both"/>
        <w:rPr>
          <w:rFonts w:ascii="Liberation Serif" w:eastAsiaTheme="minorHAnsi" w:hAnsi="Liberation Serif" w:cs="Liberation Serif"/>
          <w:sz w:val="28"/>
          <w:szCs w:val="28"/>
          <w:lang w:eastAsia="en-US"/>
        </w:rPr>
      </w:pPr>
      <w:bookmarkStart w:id="4" w:name="sub_113"/>
      <w:r w:rsidRPr="00B67B61">
        <w:rPr>
          <w:rFonts w:ascii="Liberation Serif" w:eastAsiaTheme="minorHAnsi" w:hAnsi="Liberation Serif" w:cs="Liberation Serif"/>
          <w:sz w:val="28"/>
          <w:szCs w:val="28"/>
          <w:lang w:eastAsia="en-US"/>
        </w:rPr>
        <w:t>3) в сфере управления муниципальными предприятиями и учреждениями:</w:t>
      </w:r>
    </w:p>
    <w:bookmarkEnd w:id="4"/>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наличие объектов недвижимости, право оперативного управления или хозяйственного ведения, на которые не зарегистрировано;</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недостаточный контроль за использованием муниципального имущества, находящегося в хозяйственном ведении и оперативном управлении.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В состав муниципального имущества городского округа Верхняя Пышма входит:</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имущество, закрепленное на праве оперативного управления за муниципальными учреждениями;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имущество, закрепленное на праве хозяйственного ведения за муниципальными унитарными предприятиями;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имущество, составляющее казну;</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земельные участки.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Совершенствование механизмов управления и распоряжения муниципальным имуществом происходит за счет эффективного использования имущества, закрепленного на праве оперативного управления, а также переданного в доверительное управление, аренду, безвозмездное пользование, концессию, на ответственное хранение.</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Выполнение работ по технической инвентаризации объектов недвижимого имущества, осуществление государственной регистрации права собственности, а также передача недвижимого имущества по договорам доверительного управления, аренды, безвозмездного пользования и иным договорам, предусматривающим переход прав владения и (или) пользования, способствуют более полному учету и надлежащему использованию объектов недвижимости, принадлежащих городскому округу Верхняя Пышма.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Наличие правоустанавливающих документов является одним из важнейших условий для ведения единого, полного учета объектов муниципальной собственности.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В 2024 году осуществлена государственная регистрация права муниципальной собственности за городским округом Верхняя Пышма на 393 объекта недвижимого имущества. За первое полугодие 2025 года осуществлена государственную регистрацию права муниципальной собственности на 167 объекта недвижимого имущества. </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lastRenderedPageBreak/>
        <w:t>Необходимость реализации программных мероприятий обосновывается обязательствами органов местного самоуправления надлежащим образом обеспечивать исполнение своих полномочий.</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По состоянию на 01.01.2025 в городском округе Верхняя Пышма осуществляют деятельность 81 муниципальное учреждение, в том числе 11 органов местного самоуправления, 7 казенных, 10 бюджетных, 53 автономных.</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В оперативное управление в 2024 году муниципальным учреждениям передано:</w:t>
      </w:r>
    </w:p>
    <w:p w:rsidR="00B67B61" w:rsidRPr="00B67B61" w:rsidRDefault="00B67B61" w:rsidP="00FF0422">
      <w:pPr>
        <w:ind w:firstLine="567"/>
        <w:jc w:val="both"/>
        <w:rPr>
          <w:rFonts w:ascii="Liberation Serif" w:eastAsiaTheme="minorHAnsi" w:hAnsi="Liberation Serif" w:cs="Liberation Serif"/>
          <w:sz w:val="28"/>
          <w:szCs w:val="28"/>
          <w:highlight w:val="yellow"/>
          <w:lang w:eastAsia="en-US"/>
        </w:rPr>
      </w:pPr>
      <w:r w:rsidRPr="00B67B61">
        <w:rPr>
          <w:rFonts w:ascii="Liberation Serif" w:eastAsiaTheme="minorHAnsi" w:hAnsi="Liberation Serif" w:cs="Liberation Serif"/>
          <w:sz w:val="28"/>
          <w:szCs w:val="28"/>
          <w:lang w:eastAsia="en-US"/>
        </w:rPr>
        <w:t>- 8 зданий и помещений балансовой стоимостью 468 851,7 тыс. руб.;</w:t>
      </w:r>
    </w:p>
    <w:p w:rsidR="00B67B61" w:rsidRPr="00B67B61" w:rsidRDefault="00B67B61" w:rsidP="00FF0422">
      <w:pPr>
        <w:ind w:firstLine="567"/>
        <w:jc w:val="both"/>
        <w:rPr>
          <w:rFonts w:ascii="Liberation Serif" w:eastAsiaTheme="minorHAnsi" w:hAnsi="Liberation Serif" w:cs="Liberation Serif"/>
          <w:sz w:val="28"/>
          <w:szCs w:val="28"/>
          <w:highlight w:val="yellow"/>
          <w:lang w:eastAsia="en-US"/>
        </w:rPr>
      </w:pPr>
      <w:r w:rsidRPr="00B67B61">
        <w:rPr>
          <w:rFonts w:ascii="Liberation Serif" w:eastAsiaTheme="minorHAnsi" w:hAnsi="Liberation Serif" w:cs="Liberation Serif"/>
          <w:sz w:val="28"/>
          <w:szCs w:val="28"/>
          <w:lang w:eastAsia="en-US"/>
        </w:rPr>
        <w:t>- 5 объектов инженерной инфраструктуры балансовой стоимостью                                           11 094,6 тыс. руб.;</w:t>
      </w:r>
    </w:p>
    <w:p w:rsidR="00B67B61" w:rsidRPr="00B67B61" w:rsidRDefault="00B67B61" w:rsidP="00FF0422">
      <w:pPr>
        <w:ind w:firstLine="567"/>
        <w:jc w:val="both"/>
        <w:rPr>
          <w:rFonts w:ascii="Liberation Serif" w:eastAsiaTheme="minorHAnsi" w:hAnsi="Liberation Serif" w:cs="Liberation Serif"/>
          <w:sz w:val="28"/>
          <w:szCs w:val="28"/>
          <w:highlight w:val="yellow"/>
          <w:lang w:eastAsia="en-US"/>
        </w:rPr>
      </w:pPr>
      <w:r w:rsidRPr="00B67B61">
        <w:rPr>
          <w:rFonts w:ascii="Liberation Serif" w:eastAsiaTheme="minorHAnsi" w:hAnsi="Liberation Serif" w:cs="Liberation Serif"/>
          <w:sz w:val="28"/>
          <w:szCs w:val="28"/>
          <w:lang w:eastAsia="en-US"/>
        </w:rPr>
        <w:t>- 8 372 объекта движимого имущества балансовой стоимостью 716 958,5 тыс. руб.;</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- 6 транспортных средства балансовой стоимостью 5 20,4 тыс. руб.</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Цели управления имуществом муниципальных учреждений заключаются в:</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оптимизации структуры муниципальных учреждений;</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обеспечении качества предоставления бюджетных услуг;</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обеспечении эффективного использования имущества.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Данные цели достигаются посредством:</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ликвидации, реорганизации муниципальных учреждений, не оказывающих муниципальные услуги и не обеспечивающих выполнение муниципальных полномочий;</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активизации работы по созданию автономных учреждений путем изменения типа существующих муниципальных учреждений с учетом возможных социально-экономических последствий создания.</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По состоянию на 01.01.2025 администрация городского округа Верхняя Пышма осуществляет права собственника имущества 1 муниципального унитарного предприятия (далее – МУП).</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За отчетный период 2024 года в хозяйственное ведение МУП передано:</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- 2 зданий и помещений балансовой стоимостью 142 385,1 тыс. руб.;</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- 4 объекта инженерной инфраструктуры балансовой стоимостью 4 125,4 тыс. руб.;</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- 187 объекта движимого имущества балансовой стоимостью 24 985,2 тыс. руб.;</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- 2 транспортных средства балансовой стоимостью2 482,1 тыс. руб.</w:t>
      </w:r>
    </w:p>
    <w:p w:rsidR="00B67B61" w:rsidRPr="0098215A" w:rsidRDefault="00B67B61" w:rsidP="00FF0422">
      <w:pPr>
        <w:ind w:firstLine="567"/>
        <w:jc w:val="both"/>
        <w:rPr>
          <w:rFonts w:ascii="Liberation Serif" w:eastAsiaTheme="minorHAnsi" w:hAnsi="Liberation Serif" w:cs="Liberation Serif"/>
          <w:color w:val="000000" w:themeColor="text1"/>
          <w:sz w:val="28"/>
          <w:szCs w:val="28"/>
          <w:lang w:eastAsia="en-US"/>
        </w:rPr>
      </w:pPr>
      <w:r w:rsidRPr="0098215A">
        <w:rPr>
          <w:rFonts w:ascii="Liberation Serif" w:eastAsiaTheme="minorHAnsi" w:hAnsi="Liberation Serif" w:cs="Liberation Serif"/>
          <w:color w:val="000000" w:themeColor="text1"/>
          <w:sz w:val="28"/>
          <w:szCs w:val="28"/>
          <w:lang w:eastAsia="en-US"/>
        </w:rPr>
        <w:t>Цели управления имуществом муниципальн</w:t>
      </w:r>
      <w:r w:rsidR="0098215A">
        <w:rPr>
          <w:rFonts w:ascii="Liberation Serif" w:eastAsiaTheme="minorHAnsi" w:hAnsi="Liberation Serif" w:cs="Liberation Serif"/>
          <w:color w:val="000000" w:themeColor="text1"/>
          <w:sz w:val="28"/>
          <w:szCs w:val="28"/>
          <w:lang w:eastAsia="en-US"/>
        </w:rPr>
        <w:t>ого</w:t>
      </w:r>
      <w:r w:rsidRPr="0098215A">
        <w:rPr>
          <w:rFonts w:ascii="Liberation Serif" w:eastAsiaTheme="minorHAnsi" w:hAnsi="Liberation Serif" w:cs="Liberation Serif"/>
          <w:color w:val="000000" w:themeColor="text1"/>
          <w:sz w:val="28"/>
          <w:szCs w:val="28"/>
          <w:lang w:eastAsia="en-US"/>
        </w:rPr>
        <w:t xml:space="preserve"> унитарн</w:t>
      </w:r>
      <w:r w:rsidR="0098215A">
        <w:rPr>
          <w:rFonts w:ascii="Liberation Serif" w:eastAsiaTheme="minorHAnsi" w:hAnsi="Liberation Serif" w:cs="Liberation Serif"/>
          <w:color w:val="000000" w:themeColor="text1"/>
          <w:sz w:val="28"/>
          <w:szCs w:val="28"/>
          <w:lang w:eastAsia="en-US"/>
        </w:rPr>
        <w:t>ого</w:t>
      </w:r>
      <w:r w:rsidRPr="0098215A">
        <w:rPr>
          <w:rFonts w:ascii="Liberation Serif" w:eastAsiaTheme="minorHAnsi" w:hAnsi="Liberation Serif" w:cs="Liberation Serif"/>
          <w:color w:val="000000" w:themeColor="text1"/>
          <w:sz w:val="28"/>
          <w:szCs w:val="28"/>
          <w:lang w:eastAsia="en-US"/>
        </w:rPr>
        <w:t xml:space="preserve"> предприяти</w:t>
      </w:r>
      <w:r w:rsidR="0098215A">
        <w:rPr>
          <w:rFonts w:ascii="Liberation Serif" w:eastAsiaTheme="minorHAnsi" w:hAnsi="Liberation Serif" w:cs="Liberation Serif"/>
          <w:color w:val="000000" w:themeColor="text1"/>
          <w:sz w:val="28"/>
          <w:szCs w:val="28"/>
          <w:lang w:eastAsia="en-US"/>
        </w:rPr>
        <w:t>я</w:t>
      </w:r>
      <w:r w:rsidRPr="0098215A">
        <w:rPr>
          <w:rFonts w:ascii="Liberation Serif" w:eastAsiaTheme="minorHAnsi" w:hAnsi="Liberation Serif" w:cs="Liberation Serif"/>
          <w:color w:val="000000" w:themeColor="text1"/>
          <w:sz w:val="28"/>
          <w:szCs w:val="28"/>
          <w:lang w:eastAsia="en-US"/>
        </w:rPr>
        <w:t xml:space="preserve"> заключаются в получении прибыли в результате хозяйственной деятельности, контроле эффективного использования муниципального имущества.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Данные цели достигаются посредством:</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ежегодного формирования план</w:t>
      </w:r>
      <w:r w:rsidR="0098215A">
        <w:rPr>
          <w:rFonts w:ascii="Liberation Serif" w:eastAsiaTheme="minorHAnsi" w:hAnsi="Liberation Serif" w:cs="Liberation Serif"/>
          <w:sz w:val="28"/>
          <w:szCs w:val="28"/>
          <w:lang w:eastAsia="en-US"/>
        </w:rPr>
        <w:t>а</w:t>
      </w:r>
      <w:r w:rsidRPr="00B67B61">
        <w:rPr>
          <w:rFonts w:ascii="Liberation Serif" w:eastAsiaTheme="minorHAnsi" w:hAnsi="Liberation Serif" w:cs="Liberation Serif"/>
          <w:sz w:val="28"/>
          <w:szCs w:val="28"/>
          <w:lang w:eastAsia="en-US"/>
        </w:rPr>
        <w:t xml:space="preserve"> финансово-хозяйственной деятельности (бизнес-планов) предприяти</w:t>
      </w:r>
      <w:r w:rsidR="0098215A">
        <w:rPr>
          <w:rFonts w:ascii="Liberation Serif" w:eastAsiaTheme="minorHAnsi" w:hAnsi="Liberation Serif" w:cs="Liberation Serif"/>
          <w:sz w:val="28"/>
          <w:szCs w:val="28"/>
          <w:lang w:eastAsia="en-US"/>
        </w:rPr>
        <w:t>я</w:t>
      </w:r>
      <w:r w:rsidRPr="00B67B61">
        <w:rPr>
          <w:rFonts w:ascii="Liberation Serif" w:eastAsiaTheme="minorHAnsi" w:hAnsi="Liberation Serif" w:cs="Liberation Serif"/>
          <w:sz w:val="28"/>
          <w:szCs w:val="28"/>
          <w:lang w:eastAsia="en-US"/>
        </w:rPr>
        <w:t xml:space="preserve"> и ежеквартального контроля их исполнения в течение года;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 проведения, обязательных и инициированных собственником аудиторских проверок ведения бухгалтерского учета и финансовой (бухгалтерской) отчетности </w:t>
      </w:r>
      <w:r w:rsidRPr="00B67B61">
        <w:rPr>
          <w:rFonts w:ascii="Liberation Serif" w:eastAsiaTheme="minorHAnsi" w:hAnsi="Liberation Serif" w:cs="Liberation Serif"/>
          <w:sz w:val="28"/>
          <w:szCs w:val="28"/>
          <w:lang w:eastAsia="en-US"/>
        </w:rPr>
        <w:lastRenderedPageBreak/>
        <w:t>предприяти</w:t>
      </w:r>
      <w:r w:rsidR="0098215A">
        <w:rPr>
          <w:rFonts w:ascii="Liberation Serif" w:eastAsiaTheme="minorHAnsi" w:hAnsi="Liberation Serif" w:cs="Liberation Serif"/>
          <w:sz w:val="28"/>
          <w:szCs w:val="28"/>
          <w:lang w:eastAsia="en-US"/>
        </w:rPr>
        <w:t>я</w:t>
      </w:r>
      <w:r w:rsidRPr="00B67B61">
        <w:rPr>
          <w:rFonts w:ascii="Liberation Serif" w:eastAsiaTheme="minorHAnsi" w:hAnsi="Liberation Serif" w:cs="Liberation Serif"/>
          <w:sz w:val="28"/>
          <w:szCs w:val="28"/>
          <w:lang w:eastAsia="en-US"/>
        </w:rPr>
        <w:t>, анализа</w:t>
      </w:r>
      <w:r w:rsidR="005C0B15">
        <w:rPr>
          <w:rFonts w:ascii="Liberation Serif" w:eastAsiaTheme="minorHAnsi" w:hAnsi="Liberation Serif" w:cs="Liberation Serif"/>
          <w:sz w:val="28"/>
          <w:szCs w:val="28"/>
          <w:lang w:eastAsia="en-US"/>
        </w:rPr>
        <w:t xml:space="preserve"> дебиторской и</w:t>
      </w:r>
      <w:r w:rsidRPr="00B67B61">
        <w:rPr>
          <w:rFonts w:ascii="Liberation Serif" w:eastAsiaTheme="minorHAnsi" w:hAnsi="Liberation Serif" w:cs="Liberation Serif"/>
          <w:sz w:val="28"/>
          <w:szCs w:val="28"/>
          <w:lang w:eastAsia="en-US"/>
        </w:rPr>
        <w:t xml:space="preserve"> кредиторской задолженности, ежегодной оценки деятельности предприятия на балансовых комиссиях;</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проверок эффективности и целевого использования имущества, в т</w:t>
      </w:r>
      <w:r w:rsidR="005C0B15">
        <w:rPr>
          <w:rFonts w:ascii="Liberation Serif" w:eastAsiaTheme="minorHAnsi" w:hAnsi="Liberation Serif" w:cs="Liberation Serif"/>
          <w:sz w:val="28"/>
          <w:szCs w:val="28"/>
          <w:lang w:eastAsia="en-US"/>
        </w:rPr>
        <w:t>ом числе переданного предприятию</w:t>
      </w:r>
      <w:r w:rsidRPr="00B67B61">
        <w:rPr>
          <w:rFonts w:ascii="Liberation Serif" w:eastAsiaTheme="minorHAnsi" w:hAnsi="Liberation Serif" w:cs="Liberation Serif"/>
          <w:sz w:val="28"/>
          <w:szCs w:val="28"/>
          <w:lang w:eastAsia="en-US"/>
        </w:rPr>
        <w:t xml:space="preserve"> по договорам безвозмездного пользования или аренды;</w:t>
      </w:r>
    </w:p>
    <w:p w:rsidR="00B67B61" w:rsidRPr="00B67B61" w:rsidRDefault="00B67B61" w:rsidP="00FF0422">
      <w:pPr>
        <w:ind w:firstLine="567"/>
        <w:jc w:val="both"/>
        <w:rPr>
          <w:rFonts w:ascii="Liberation Serif" w:eastAsia="Times New Roman" w:hAnsi="Liberation Serif" w:cs="Times New Roman"/>
          <w:sz w:val="28"/>
          <w:szCs w:val="28"/>
        </w:rPr>
      </w:pPr>
      <w:r w:rsidRPr="00B67B61">
        <w:rPr>
          <w:rFonts w:ascii="Liberation Serif" w:eastAsiaTheme="minorHAnsi" w:hAnsi="Liberation Serif" w:cs="Liberation Serif"/>
          <w:sz w:val="28"/>
          <w:szCs w:val="28"/>
          <w:lang w:eastAsia="en-US"/>
        </w:rPr>
        <w:t xml:space="preserve">По состоянию на 01.01.2025 в казне городского округа Верхняя Пышма числится 8 905 объектов балансовой стоимостью </w:t>
      </w:r>
      <w:r w:rsidRPr="00B67B61">
        <w:rPr>
          <w:rFonts w:ascii="Liberation Serif" w:eastAsia="Times New Roman" w:hAnsi="Liberation Serif" w:cs="Times New Roman"/>
          <w:sz w:val="28"/>
          <w:szCs w:val="28"/>
        </w:rPr>
        <w:t>7 470 493,7 тыс. руб.:</w:t>
      </w:r>
    </w:p>
    <w:p w:rsidR="00B67B61" w:rsidRPr="00B67B61" w:rsidRDefault="00B67B61" w:rsidP="00FF0422">
      <w:pPr>
        <w:ind w:firstLine="567"/>
        <w:contextualSpacing/>
        <w:jc w:val="both"/>
        <w:rPr>
          <w:rFonts w:ascii="Liberation Serif" w:eastAsia="Times New Roman" w:hAnsi="Liberation Serif" w:cs="Times New Roman"/>
          <w:sz w:val="28"/>
          <w:szCs w:val="28"/>
        </w:rPr>
      </w:pPr>
      <w:r w:rsidRPr="00B67B61">
        <w:rPr>
          <w:rFonts w:ascii="Liberation Serif" w:eastAsia="Times New Roman" w:hAnsi="Liberation Serif" w:cs="Times New Roman"/>
          <w:sz w:val="28"/>
          <w:szCs w:val="28"/>
        </w:rPr>
        <w:t>24 413,4 тыс. руб. – ценные бумаги, доли в уставном капитале хозяйствующих субъектов;</w:t>
      </w:r>
    </w:p>
    <w:p w:rsidR="00B67B61" w:rsidRPr="00B67B61" w:rsidRDefault="00B67B61" w:rsidP="00FF0422">
      <w:pPr>
        <w:ind w:firstLine="567"/>
        <w:contextualSpacing/>
        <w:jc w:val="both"/>
        <w:rPr>
          <w:rFonts w:ascii="Liberation Serif" w:eastAsia="Times New Roman" w:hAnsi="Liberation Serif" w:cs="Times New Roman"/>
          <w:sz w:val="28"/>
          <w:szCs w:val="28"/>
        </w:rPr>
      </w:pPr>
      <w:r w:rsidRPr="00B67B61">
        <w:rPr>
          <w:rFonts w:ascii="Liberation Serif" w:eastAsia="Times New Roman" w:hAnsi="Liberation Serif" w:cs="Times New Roman"/>
          <w:sz w:val="28"/>
          <w:szCs w:val="28"/>
        </w:rPr>
        <w:t>7 446 080,3 тыс. руб. – имущество казны.</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В составе этого имущества находятся:</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объекты социально-культурного и коммунально-бытового назначения;</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имущество, переданное в безвозмездное пользование некоммерческим организациям;</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прочие объекты недвижимого имущества, в том числе принятые из оперативного управления муниципальных учреждений.</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Цели управления имуществом казны заключаются в:</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оптимизации его состава;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получении неналоговых доходов в местный бюджет от аренды и приватизации;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использовании имущества по целевому назначению по договорам безвозмездного пользования.</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Реализация указанных целей достигается:</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ежегодной инвентаризацией имущества казны и анализом его соответствия поставленным целям;</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открытостью, прозрачностью, конусностью предоставления имущества в пользование;</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определением рыночных ставок арендной платы;</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приватизацией имущества в соответствии с действующим законодательством Российской Федерации;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контролем целевого использования безвозмездно переданного имущества;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предоставлением в пользование (аренда, доверительное управление и т.д.) и 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 Российской Федерации;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ежегодным формированием перечня имущества, необходимого для развития малого и среднего предпринимательства;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приобретением имущества в собственность городского округа Верхняя Пышма, необходимого для исполнения полномочий органами местного самоуправления.</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По состоянию на 01.01.2025 право муниципальной собственности зарегистрировано на 532 земельных участков кадастровой стоимостью 691 081,1 тыс. руб., находящихся в составе местной казне городского округа Верхняя Пышма.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Система управления земельными ресурсами предусматривает формирование неналоговых доходов от использования земельных ресурсов за счет:</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lastRenderedPageBreak/>
        <w:t>- поступлений от аренды земельных участков, расположенных в границах городского округа до разграничения государственной собственности;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поступлений от продажи земельных участков, расположенных в границах городского округа до разграничения государственной собственности на землю;</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поступлений от аренды и продажи земельных участков, находящихся в муниципальной собственности.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В 2024 году было выставлено на торги и по результатам торгов предоставлено в аренду 3 земельных участка, а по 28 земельным участкам заключены договора                            купли-продажи.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В 2025 году планируется к выставлению на торги ориентировочно 50 земельных участков. При этом объем продаж можно существенно увеличить за счет увеличения объемов работ по формированию земельных участков.</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По итогам 2024 года исполнение плана доходов местного бюджета, администрируемым комитетом по управлению имуществом администрации городского округа Верхняя Пышма составляет 100,5 процентов или 220 621,6 тыс. руб.</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В 2024 году по договорам на установку и эксплуатацию рекламных конструкций было получено 4 742,7 тыс. руб. В соответствии с </w:t>
      </w:r>
      <w:hyperlink r:id="rId12" w:history="1">
        <w:r w:rsidRPr="00B67B61">
          <w:rPr>
            <w:rFonts w:ascii="Liberation Serif" w:eastAsiaTheme="minorHAnsi" w:hAnsi="Liberation Serif" w:cs="Liberation Serif"/>
            <w:sz w:val="28"/>
            <w:szCs w:val="28"/>
            <w:lang w:eastAsia="en-US"/>
          </w:rPr>
          <w:t>Федеральным законом</w:t>
        </w:r>
      </w:hyperlink>
      <w:r w:rsidRPr="00B67B61">
        <w:rPr>
          <w:rFonts w:ascii="Liberation Serif" w:eastAsiaTheme="minorHAnsi" w:hAnsi="Liberation Serif" w:cs="Liberation Serif"/>
          <w:sz w:val="28"/>
          <w:szCs w:val="28"/>
          <w:lang w:eastAsia="en-US"/>
        </w:rPr>
        <w:t xml:space="preserve"> от 13.03.2006 № 38-ФЗ «О рекламе»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 Постановлением администрации городского округа Верхняя Пышма от 08.04.2021 года №269 утверждена схема размещения рекламных конструкций на территории города Верхняя Пышма определены места для установки рекламных конструкций, каждое место анализируется на предмет соответствия требованиям территориального планирования, требованиям безопасности транспорта и другим требованиям. На каждое место, сформирована карточка с указание типов и видов конструкций, площади информационных полей и технических характеристик.</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Рисками реализации муниципальной программы являются</w:t>
      </w:r>
      <w:bookmarkStart w:id="5" w:name="sub_1110"/>
      <w:r w:rsidR="0098215A">
        <w:rPr>
          <w:rFonts w:ascii="Liberation Serif" w:eastAsiaTheme="minorHAnsi" w:hAnsi="Liberation Serif" w:cs="Liberation Serif"/>
          <w:sz w:val="28"/>
          <w:szCs w:val="28"/>
          <w:lang w:eastAsia="en-US"/>
        </w:rPr>
        <w:t xml:space="preserve"> </w:t>
      </w:r>
      <w:r w:rsidRPr="00B67B61">
        <w:rPr>
          <w:rFonts w:ascii="Liberation Serif" w:eastAsiaTheme="minorHAnsi" w:hAnsi="Liberation Serif" w:cs="Liberation Serif"/>
          <w:sz w:val="28"/>
          <w:szCs w:val="28"/>
          <w:lang w:eastAsia="en-US"/>
        </w:rPr>
        <w:t>несовершенство законодательной и нормативной базы, выражающееся:</w:t>
      </w:r>
    </w:p>
    <w:bookmarkEnd w:id="5"/>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в отсутствии механизма отчуждения муниципального имущества, находящегося у муниципальных учреждений на праве оперативного управления;</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не проработанности механизма изъятия неиспользуемого либо используемого не по назначению муниципального имущества у предприятий и учреждений;</w:t>
      </w:r>
    </w:p>
    <w:p w:rsidR="00B67B61" w:rsidRPr="00B67B61" w:rsidRDefault="00B67B61" w:rsidP="00DF3F20">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отсутствии четких критериев неиспользуемого либо используемого не по назначению муниципального имущества,</w:t>
      </w:r>
      <w:r w:rsidR="00DF3F20">
        <w:rPr>
          <w:rFonts w:ascii="Liberation Serif" w:eastAsiaTheme="minorHAnsi" w:hAnsi="Liberation Serif" w:cs="Liberation Serif"/>
          <w:sz w:val="28"/>
          <w:szCs w:val="28"/>
          <w:lang w:eastAsia="en-US"/>
        </w:rPr>
        <w:t xml:space="preserve"> а также в </w:t>
      </w:r>
      <w:proofErr w:type="spellStart"/>
      <w:r w:rsidR="00DF3F20">
        <w:rPr>
          <w:rFonts w:ascii="Liberation Serif" w:eastAsiaTheme="minorHAnsi" w:hAnsi="Liberation Serif" w:cs="Liberation Serif"/>
          <w:sz w:val="28"/>
          <w:szCs w:val="28"/>
          <w:lang w:eastAsia="en-US"/>
        </w:rPr>
        <w:t>неурегулированности</w:t>
      </w:r>
      <w:proofErr w:type="spellEnd"/>
      <w:r w:rsidR="00DF3F20">
        <w:rPr>
          <w:rFonts w:ascii="Liberation Serif" w:eastAsiaTheme="minorHAnsi" w:hAnsi="Liberation Serif" w:cs="Liberation Serif"/>
          <w:sz w:val="28"/>
          <w:szCs w:val="28"/>
          <w:lang w:eastAsia="en-US"/>
        </w:rPr>
        <w:t xml:space="preserve"> механизма изъятия неиспользованного либо использованного не по назначению муниципального имущества</w:t>
      </w:r>
      <w:r w:rsidRPr="00B67B61">
        <w:rPr>
          <w:rFonts w:ascii="Liberation Serif" w:eastAsiaTheme="minorHAnsi" w:hAnsi="Liberation Serif" w:cs="Liberation Serif"/>
          <w:sz w:val="28"/>
          <w:szCs w:val="28"/>
          <w:lang w:eastAsia="en-US"/>
        </w:rPr>
        <w:t>;</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 мероприятия по оформлению пользования земельными участками (переоформление юридическими лицами постоянного (бессрочного) пользования на </w:t>
      </w:r>
      <w:r w:rsidRPr="00B67B61">
        <w:rPr>
          <w:rFonts w:ascii="Liberation Serif" w:eastAsiaTheme="minorHAnsi" w:hAnsi="Liberation Serif" w:cs="Liberation Serif"/>
          <w:sz w:val="28"/>
          <w:szCs w:val="28"/>
          <w:lang w:eastAsia="en-US"/>
        </w:rPr>
        <w:lastRenderedPageBreak/>
        <w:t>аренду/собственность, переоформление пожизненного наследуемого владения земельными участками физических лиц) зависят от активности правообладателей;</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 эффективность оформления пользования земельными участками в случае предоставления участка в общее пользование либо в общую долевую собственность зависит от реализации внесения изменений в </w:t>
      </w:r>
      <w:hyperlink r:id="rId13" w:history="1">
        <w:r w:rsidRPr="00B67B61">
          <w:rPr>
            <w:rFonts w:ascii="Liberation Serif" w:eastAsiaTheme="minorHAnsi" w:hAnsi="Liberation Serif" w:cs="Liberation Serif"/>
            <w:sz w:val="28"/>
            <w:szCs w:val="28"/>
            <w:lang w:eastAsia="en-US"/>
          </w:rPr>
          <w:t>Земельный кодекс</w:t>
        </w:r>
      </w:hyperlink>
      <w:r w:rsidRPr="00B67B61">
        <w:rPr>
          <w:rFonts w:ascii="Liberation Serif" w:eastAsiaTheme="minorHAnsi" w:hAnsi="Liberation Serif" w:cs="Liberation Serif"/>
          <w:sz w:val="28"/>
          <w:szCs w:val="28"/>
          <w:lang w:eastAsia="en-US"/>
        </w:rPr>
        <w:t xml:space="preserve"> Российской Федерации, касающихся порядка подачи заявлений от правообладателей/ собственников объектов недвижимости;</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Для предотвращения рисков реализации Программы необходимо оперативно адаптировать мероприятия Программы к меняющимся внутренним и внешним условиям, предусматривать вариативность подходов в реализации отдельных проектов и мероприятий, использовать современные управленческие, информационные и иные технологии, определять приоритеты для первоочередного финансирования; производить оценку эффективности бюджетных вложений, а также упрощать процедуру  перераспределения средств внутри разделов Программы.</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Необходимость решения проблем и достижение цели Программы соответствует Стратегии социально-экономического развития городского округа Верхняя Пышма на период до 2035 года, утвержденной решением Думы городского округа Верхняя Пышма от 25.04.2019 № 10/1.</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Комплекс мероприятий Программы направлен на достижение следующих показателей:</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оптимизацию состава муниципального имущества;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использование муниципальных активов в качестве инструмента привлечения инвестиций в экономику городского округа Верхняя Пышма;</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обеспечение доходов местного бюджета от использования и приватизации муниципального имущества и земельных ресурсов.</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Ожидаемым результатом реализации Программы «Повышение эффективности управления муниципальной собственностью на территории городского округа Верхняя Пышма» является повышение эффективности управления муниципальной собственностью.</w:t>
      </w:r>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bookmarkStart w:id="6" w:name="sub_120"/>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bookmarkStart w:id="7" w:name="sub_200"/>
      <w:bookmarkEnd w:id="6"/>
      <w:r w:rsidRPr="00B67B61">
        <w:rPr>
          <w:rFonts w:ascii="Liberation Serif" w:eastAsiaTheme="minorHAnsi" w:hAnsi="Liberation Serif" w:cs="Liberation Serif"/>
          <w:b/>
          <w:bCs/>
          <w:sz w:val="28"/>
          <w:szCs w:val="28"/>
          <w:lang w:eastAsia="en-US"/>
        </w:rPr>
        <w:t>РАЗДЕЛ 2. ЦЕЛИ И ЗАДАЧИ МУНИЦИПАЛЬНОЙ ПРОГРАММЫ, ПЛАНИРУЕМЫЕ ЦЕЛЕВЫЕ ПОКАЗАТЕЛИ РЕАЛИЗАЦИИ МУНИЦИПАЛЬНОЙ ПРОГРАММЫ</w:t>
      </w:r>
    </w:p>
    <w:bookmarkEnd w:id="7"/>
    <w:p w:rsidR="00B67B61" w:rsidRPr="00B67B61" w:rsidRDefault="00B67B61" w:rsidP="00FF0422">
      <w:pPr>
        <w:ind w:firstLine="567"/>
        <w:jc w:val="both"/>
        <w:rPr>
          <w:rFonts w:ascii="Liberation Serif" w:eastAsiaTheme="minorHAnsi" w:hAnsi="Liberation Serif" w:cs="Liberation Serif"/>
          <w:sz w:val="28"/>
          <w:szCs w:val="28"/>
          <w:lang w:eastAsia="en-US"/>
        </w:rPr>
      </w:pP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Цели и задачи, целевые показатели реализации Программы «Повышение эффективности управления муниципальной собственностью на территории городского округа Верхняя Пышма» приведены в </w:t>
      </w:r>
      <w:hyperlink w:anchor="sub_1100" w:history="1">
        <w:r w:rsidRPr="00B67B61">
          <w:rPr>
            <w:rFonts w:ascii="Liberation Serif" w:eastAsiaTheme="minorHAnsi" w:hAnsi="Liberation Serif" w:cs="Liberation Serif"/>
            <w:sz w:val="28"/>
            <w:szCs w:val="28"/>
            <w:lang w:eastAsia="en-US"/>
          </w:rPr>
          <w:t>приложении № 1</w:t>
        </w:r>
      </w:hyperlink>
      <w:r w:rsidRPr="00B67B61">
        <w:rPr>
          <w:rFonts w:ascii="Liberation Serif" w:eastAsiaTheme="minorHAnsi" w:hAnsi="Liberation Serif" w:cs="Liberation Serif"/>
          <w:sz w:val="28"/>
          <w:szCs w:val="28"/>
          <w:lang w:eastAsia="en-US"/>
        </w:rPr>
        <w:t xml:space="preserve"> к Программе.</w:t>
      </w:r>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bookmarkStart w:id="8" w:name="sub_300"/>
    </w:p>
    <w:p w:rsidR="00E321A1" w:rsidRDefault="00E321A1" w:rsidP="00FF0422">
      <w:pPr>
        <w:ind w:firstLine="567"/>
        <w:jc w:val="center"/>
        <w:rPr>
          <w:rFonts w:ascii="Liberation Serif" w:eastAsiaTheme="minorHAnsi" w:hAnsi="Liberation Serif" w:cs="Liberation Serif"/>
          <w:b/>
          <w:bCs/>
          <w:sz w:val="28"/>
          <w:szCs w:val="28"/>
          <w:lang w:eastAsia="en-US"/>
        </w:rPr>
      </w:pPr>
    </w:p>
    <w:p w:rsidR="00E321A1" w:rsidRDefault="00E321A1" w:rsidP="00FF0422">
      <w:pPr>
        <w:ind w:firstLine="567"/>
        <w:jc w:val="center"/>
        <w:rPr>
          <w:rFonts w:ascii="Liberation Serif" w:eastAsiaTheme="minorHAnsi" w:hAnsi="Liberation Serif" w:cs="Liberation Serif"/>
          <w:b/>
          <w:bCs/>
          <w:sz w:val="28"/>
          <w:szCs w:val="28"/>
          <w:lang w:eastAsia="en-US"/>
        </w:rPr>
      </w:pPr>
    </w:p>
    <w:p w:rsidR="00E321A1" w:rsidRDefault="00E321A1" w:rsidP="00FF0422">
      <w:pPr>
        <w:ind w:firstLine="567"/>
        <w:jc w:val="center"/>
        <w:rPr>
          <w:rFonts w:ascii="Liberation Serif" w:eastAsiaTheme="minorHAnsi" w:hAnsi="Liberation Serif" w:cs="Liberation Serif"/>
          <w:b/>
          <w:bCs/>
          <w:sz w:val="28"/>
          <w:szCs w:val="28"/>
          <w:lang w:eastAsia="en-US"/>
        </w:rPr>
      </w:pPr>
    </w:p>
    <w:p w:rsidR="00E321A1" w:rsidRDefault="00E321A1" w:rsidP="00FF0422">
      <w:pPr>
        <w:ind w:firstLine="567"/>
        <w:jc w:val="center"/>
        <w:rPr>
          <w:rFonts w:ascii="Liberation Serif" w:eastAsiaTheme="minorHAnsi" w:hAnsi="Liberation Serif" w:cs="Liberation Serif"/>
          <w:b/>
          <w:bCs/>
          <w:sz w:val="28"/>
          <w:szCs w:val="28"/>
          <w:lang w:eastAsia="en-US"/>
        </w:rPr>
      </w:pPr>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r w:rsidRPr="00B67B61">
        <w:rPr>
          <w:rFonts w:ascii="Liberation Serif" w:eastAsiaTheme="minorHAnsi" w:hAnsi="Liberation Serif" w:cs="Liberation Serif"/>
          <w:b/>
          <w:bCs/>
          <w:sz w:val="28"/>
          <w:szCs w:val="28"/>
          <w:lang w:eastAsia="en-US"/>
        </w:rPr>
        <w:lastRenderedPageBreak/>
        <w:t xml:space="preserve">РАЗДЕЛ 3. ПЛАН МЕРОПРИЯТИЙ ПО ВЫПОЛНЕНИЮ </w:t>
      </w:r>
    </w:p>
    <w:p w:rsidR="00B67B61" w:rsidRPr="00B67B61" w:rsidRDefault="00B67B61" w:rsidP="00FF0422">
      <w:pPr>
        <w:ind w:firstLine="567"/>
        <w:jc w:val="center"/>
        <w:rPr>
          <w:rFonts w:ascii="Liberation Serif" w:eastAsiaTheme="minorHAnsi" w:hAnsi="Liberation Serif" w:cs="Liberation Serif"/>
          <w:b/>
          <w:bCs/>
          <w:sz w:val="28"/>
          <w:szCs w:val="28"/>
          <w:lang w:eastAsia="en-US"/>
        </w:rPr>
      </w:pPr>
      <w:r w:rsidRPr="00B67B61">
        <w:rPr>
          <w:rFonts w:ascii="Liberation Serif" w:eastAsiaTheme="minorHAnsi" w:hAnsi="Liberation Serif" w:cs="Liberation Serif"/>
          <w:b/>
          <w:bCs/>
          <w:sz w:val="28"/>
          <w:szCs w:val="28"/>
          <w:lang w:eastAsia="en-US"/>
        </w:rPr>
        <w:t>МУНИЦИПАЛЬНОЙ ПРОГРАММЫ</w:t>
      </w:r>
    </w:p>
    <w:bookmarkEnd w:id="8"/>
    <w:p w:rsidR="00B67B61" w:rsidRPr="00B67B61" w:rsidRDefault="00B67B61" w:rsidP="00FF0422">
      <w:pPr>
        <w:ind w:firstLine="567"/>
        <w:jc w:val="both"/>
        <w:rPr>
          <w:rFonts w:ascii="Liberation Serif" w:eastAsiaTheme="minorHAnsi" w:hAnsi="Liberation Serif" w:cs="Liberation Serif"/>
          <w:sz w:val="28"/>
          <w:szCs w:val="28"/>
          <w:lang w:eastAsia="en-US"/>
        </w:rPr>
      </w:pP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Управление ходом реализации Программы и контроль за ее исполнением осуществляет ответственный исполнитель Программы – комитет по управлению имуществом администрации городского округа Верхняя Пышма. Основной целью управления реализацией Программы является обеспечение целевого использования бюджетных средств в соответствии с определенными целями и задачами Программы.</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Мероприятия Программы осуществляются в соответствии с Планом мероприятий по выполнению муниципальной программы «Повышение эффективности управления муниципальной собственностью на территории городского округа Верхняя Пышма» (</w:t>
      </w:r>
      <w:hyperlink w:anchor="sub_1200" w:history="1">
        <w:r w:rsidRPr="00B67B61">
          <w:rPr>
            <w:rFonts w:ascii="Liberation Serif" w:eastAsiaTheme="minorHAnsi" w:hAnsi="Liberation Serif" w:cs="Liberation Serif"/>
            <w:sz w:val="28"/>
            <w:szCs w:val="28"/>
            <w:lang w:eastAsia="en-US"/>
          </w:rPr>
          <w:t>Приложение № 2</w:t>
        </w:r>
      </w:hyperlink>
      <w:r w:rsidRPr="00B67B61">
        <w:rPr>
          <w:rFonts w:ascii="Liberation Serif" w:eastAsiaTheme="minorHAnsi" w:hAnsi="Liberation Serif" w:cs="Liberation Serif"/>
          <w:sz w:val="28"/>
          <w:szCs w:val="28"/>
          <w:lang w:eastAsia="en-US"/>
        </w:rPr>
        <w:t xml:space="preserve"> к Программе).</w:t>
      </w:r>
    </w:p>
    <w:p w:rsidR="00B67B61" w:rsidRPr="00B67B61" w:rsidRDefault="00B67B61" w:rsidP="00FF0422">
      <w:pPr>
        <w:ind w:firstLine="567"/>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Исполнителями мероприятий программы являются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программы, в соответствии с законодательством Российской Федерации.</w:t>
      </w:r>
    </w:p>
    <w:p w:rsidR="00B67B61" w:rsidRPr="00B67B61" w:rsidRDefault="00B67B61" w:rsidP="00FF0422">
      <w:pPr>
        <w:ind w:firstLine="567"/>
        <w:jc w:val="both"/>
        <w:rPr>
          <w:rFonts w:ascii="Liberation Serif" w:hAnsi="Liberation Serif" w:cs="Liberation Serif"/>
          <w:sz w:val="28"/>
          <w:szCs w:val="28"/>
        </w:rPr>
      </w:pPr>
      <w:r w:rsidRPr="00B67B61">
        <w:rPr>
          <w:rFonts w:ascii="Liberation Serif" w:eastAsiaTheme="minorHAnsi" w:hAnsi="Liberation Serif" w:cs="Liberation Serif"/>
          <w:sz w:val="28"/>
          <w:szCs w:val="28"/>
          <w:lang w:eastAsia="en-US"/>
        </w:rPr>
        <w:t>Финансирование Программы осуществляется за счет средств местного бюджета, а также, для ее реализации могут быть предусмотрены субсидии местному бюджету из областного бюджета для долевого финансирования мероприятий Программы.</w:t>
      </w:r>
    </w:p>
    <w:p w:rsidR="00B67B61" w:rsidRPr="00B67B61" w:rsidRDefault="00B67B61" w:rsidP="00B67B61">
      <w:pPr>
        <w:spacing w:after="160" w:line="259" w:lineRule="auto"/>
        <w:ind w:firstLine="567"/>
        <w:rPr>
          <w:rFonts w:asciiTheme="minorHAnsi" w:eastAsiaTheme="minorHAnsi" w:hAnsiTheme="minorHAnsi" w:cstheme="minorBidi"/>
          <w:szCs w:val="22"/>
          <w:lang w:eastAsia="en-US"/>
        </w:rPr>
      </w:pPr>
    </w:p>
    <w:p w:rsidR="00BD231C" w:rsidRDefault="00BD231C">
      <w:pPr>
        <w:sectPr w:rsidR="00BD231C" w:rsidSect="00480CA7">
          <w:headerReference w:type="default" r:id="rId14"/>
          <w:footerReference w:type="default" r:id="rId15"/>
          <w:pgSz w:w="12240" w:h="15840"/>
          <w:pgMar w:top="1134" w:right="567" w:bottom="1134" w:left="1418" w:header="283" w:footer="0" w:gutter="0"/>
          <w:cols w:space="720"/>
          <w:titlePg/>
          <w:docGrid w:linePitch="299"/>
        </w:sectPr>
      </w:pPr>
    </w:p>
    <w:tbl>
      <w:tblPr>
        <w:tblW w:w="15309" w:type="dxa"/>
        <w:tblLook w:val="04A0" w:firstRow="1" w:lastRow="0" w:firstColumn="1" w:lastColumn="0" w:noHBand="0" w:noVBand="1"/>
      </w:tblPr>
      <w:tblGrid>
        <w:gridCol w:w="14854"/>
        <w:gridCol w:w="455"/>
      </w:tblGrid>
      <w:tr w:rsidR="00596AAE" w:rsidRPr="00596AAE" w:rsidTr="002A2085">
        <w:trPr>
          <w:trHeight w:val="1080"/>
        </w:trPr>
        <w:tc>
          <w:tcPr>
            <w:tcW w:w="15309" w:type="dxa"/>
            <w:gridSpan w:val="2"/>
            <w:tcBorders>
              <w:top w:val="nil"/>
              <w:left w:val="nil"/>
              <w:bottom w:val="nil"/>
              <w:right w:val="nil"/>
            </w:tcBorders>
            <w:shd w:val="clear" w:color="auto" w:fill="auto"/>
            <w:noWrap/>
            <w:vAlign w:val="center"/>
          </w:tcPr>
          <w:tbl>
            <w:tblPr>
              <w:tblStyle w:val="aa"/>
              <w:tblW w:w="0" w:type="auto"/>
              <w:tblInd w:w="8964" w:type="dxa"/>
              <w:tblLook w:val="04A0" w:firstRow="1" w:lastRow="0" w:firstColumn="1" w:lastColumn="0" w:noHBand="0" w:noVBand="1"/>
            </w:tblPr>
            <w:tblGrid>
              <w:gridCol w:w="6129"/>
            </w:tblGrid>
            <w:tr w:rsidR="00D90D92" w:rsidTr="00D90D92">
              <w:tc>
                <w:tcPr>
                  <w:tcW w:w="15083" w:type="dxa"/>
                  <w:tcBorders>
                    <w:top w:val="nil"/>
                    <w:left w:val="nil"/>
                    <w:bottom w:val="nil"/>
                    <w:right w:val="nil"/>
                  </w:tcBorders>
                </w:tcPr>
                <w:p w:rsidR="00D90D92" w:rsidRDefault="00D90D92" w:rsidP="00D90D92">
                  <w:pPr>
                    <w:tabs>
                      <w:tab w:val="left" w:pos="6034"/>
                    </w:tabs>
                    <w:spacing w:after="160" w:line="259" w:lineRule="auto"/>
                    <w:contextualSpacing/>
                    <w:jc w:val="both"/>
                    <w:rPr>
                      <w:rFonts w:ascii="Liberation Serif" w:eastAsiaTheme="minorHAnsi" w:hAnsi="Liberation Serif" w:cs="Times New Roman"/>
                      <w:sz w:val="24"/>
                      <w:szCs w:val="24"/>
                      <w:lang w:eastAsia="en-US"/>
                    </w:rPr>
                  </w:pPr>
                  <w:r>
                    <w:rPr>
                      <w:rFonts w:ascii="Liberation Serif" w:eastAsiaTheme="minorHAnsi" w:hAnsi="Liberation Serif" w:cs="Times New Roman"/>
                      <w:sz w:val="24"/>
                      <w:szCs w:val="24"/>
                      <w:lang w:eastAsia="en-US"/>
                    </w:rPr>
                    <w:lastRenderedPageBreak/>
                    <w:t>Приложение № 1</w:t>
                  </w:r>
                </w:p>
                <w:p w:rsidR="00D90D92" w:rsidRDefault="00D90D92" w:rsidP="00D90D92">
                  <w:pPr>
                    <w:tabs>
                      <w:tab w:val="left" w:pos="6034"/>
                    </w:tabs>
                    <w:spacing w:after="160" w:line="259" w:lineRule="auto"/>
                    <w:contextualSpacing/>
                    <w:rPr>
                      <w:rFonts w:ascii="Liberation Serif" w:eastAsiaTheme="minorHAnsi" w:hAnsi="Liberation Serif" w:cs="Times New Roman"/>
                      <w:sz w:val="24"/>
                      <w:szCs w:val="24"/>
                      <w:lang w:eastAsia="en-US"/>
                    </w:rPr>
                  </w:pPr>
                  <w:r>
                    <w:rPr>
                      <w:rFonts w:ascii="Liberation Serif" w:eastAsiaTheme="minorHAnsi" w:hAnsi="Liberation Serif" w:cs="Times New Roman"/>
                      <w:sz w:val="24"/>
                      <w:szCs w:val="24"/>
                      <w:lang w:eastAsia="en-US"/>
                    </w:rPr>
                    <w:t>К муниципальной программе «Повышение эффективности управления муниципальной собственностью на территории городского округа Верхняя Пышма»</w:t>
                  </w:r>
                </w:p>
              </w:tc>
            </w:tr>
          </w:tbl>
          <w:p w:rsidR="00596AAE" w:rsidRPr="00596AAE" w:rsidRDefault="00596AAE" w:rsidP="00D90D92">
            <w:pPr>
              <w:tabs>
                <w:tab w:val="left" w:pos="7972"/>
              </w:tabs>
              <w:spacing w:after="160" w:line="259" w:lineRule="auto"/>
              <w:ind w:left="8823"/>
              <w:contextualSpacing/>
              <w:jc w:val="center"/>
              <w:rPr>
                <w:rFonts w:ascii="Times New Roman" w:eastAsiaTheme="minorHAnsi" w:hAnsi="Times New Roman" w:cs="Times New Roman"/>
                <w:sz w:val="20"/>
                <w:lang w:eastAsia="en-US"/>
              </w:rPr>
            </w:pPr>
          </w:p>
        </w:tc>
      </w:tr>
      <w:tr w:rsidR="002A2085" w:rsidRPr="002A2085" w:rsidTr="002A2085">
        <w:trPr>
          <w:gridAfter w:val="1"/>
          <w:wAfter w:w="455" w:type="dxa"/>
          <w:trHeight w:val="525"/>
        </w:trPr>
        <w:tc>
          <w:tcPr>
            <w:tcW w:w="14854" w:type="dxa"/>
            <w:tcBorders>
              <w:top w:val="nil"/>
              <w:left w:val="nil"/>
              <w:bottom w:val="nil"/>
              <w:right w:val="nil"/>
            </w:tcBorders>
            <w:shd w:val="clear" w:color="auto" w:fill="auto"/>
            <w:noWrap/>
            <w:vAlign w:val="bottom"/>
            <w:hideMark/>
          </w:tcPr>
          <w:p w:rsidR="00D90D92" w:rsidRDefault="00D90D92" w:rsidP="002A2085">
            <w:pPr>
              <w:spacing w:after="160" w:line="259" w:lineRule="auto"/>
              <w:contextualSpacing/>
              <w:jc w:val="center"/>
              <w:rPr>
                <w:rFonts w:ascii="Liberation Serif" w:eastAsiaTheme="minorHAnsi" w:hAnsi="Liberation Serif" w:cs="Times New Roman"/>
                <w:b/>
                <w:bCs/>
                <w:sz w:val="24"/>
                <w:szCs w:val="24"/>
                <w:lang w:eastAsia="en-US"/>
              </w:rPr>
            </w:pPr>
          </w:p>
          <w:p w:rsidR="002A2085" w:rsidRPr="002A2085" w:rsidRDefault="002A2085" w:rsidP="002A2085">
            <w:pPr>
              <w:spacing w:after="160" w:line="259" w:lineRule="auto"/>
              <w:contextualSpacing/>
              <w:jc w:val="center"/>
              <w:rPr>
                <w:rFonts w:ascii="Liberation Serif" w:eastAsiaTheme="minorHAnsi" w:hAnsi="Liberation Serif" w:cs="Times New Roman"/>
                <w:b/>
                <w:bCs/>
                <w:sz w:val="24"/>
                <w:szCs w:val="24"/>
                <w:lang w:eastAsia="en-US"/>
              </w:rPr>
            </w:pPr>
            <w:r w:rsidRPr="002A2085">
              <w:rPr>
                <w:rFonts w:ascii="Liberation Serif" w:eastAsiaTheme="minorHAnsi" w:hAnsi="Liberation Serif" w:cs="Times New Roman"/>
                <w:b/>
                <w:bCs/>
                <w:sz w:val="24"/>
                <w:szCs w:val="24"/>
                <w:lang w:eastAsia="en-US"/>
              </w:rPr>
              <w:t>ЦЕЛИ, ЗАДАЧИ И ЦЕЛЕВЫЕ ПОКАЗАТЕЛИ</w:t>
            </w:r>
          </w:p>
        </w:tc>
      </w:tr>
      <w:tr w:rsidR="002A2085" w:rsidRPr="002A2085" w:rsidTr="002A2085">
        <w:trPr>
          <w:gridAfter w:val="1"/>
          <w:wAfter w:w="455" w:type="dxa"/>
          <w:trHeight w:val="255"/>
        </w:trPr>
        <w:tc>
          <w:tcPr>
            <w:tcW w:w="14854" w:type="dxa"/>
            <w:tcBorders>
              <w:top w:val="nil"/>
              <w:left w:val="nil"/>
              <w:bottom w:val="nil"/>
              <w:right w:val="nil"/>
            </w:tcBorders>
            <w:shd w:val="clear" w:color="auto" w:fill="auto"/>
            <w:noWrap/>
            <w:vAlign w:val="center"/>
            <w:hideMark/>
          </w:tcPr>
          <w:p w:rsidR="002A2085" w:rsidRPr="002A2085" w:rsidRDefault="002A2085" w:rsidP="002A2085">
            <w:pPr>
              <w:spacing w:after="160" w:line="259" w:lineRule="auto"/>
              <w:contextualSpacing/>
              <w:jc w:val="center"/>
              <w:rPr>
                <w:rFonts w:ascii="Liberation Serif" w:eastAsiaTheme="minorHAnsi" w:hAnsi="Liberation Serif" w:cs="Times New Roman"/>
                <w:b/>
                <w:bCs/>
                <w:sz w:val="24"/>
                <w:szCs w:val="24"/>
                <w:lang w:eastAsia="en-US"/>
              </w:rPr>
            </w:pPr>
            <w:r w:rsidRPr="002A2085">
              <w:rPr>
                <w:rFonts w:ascii="Liberation Serif" w:eastAsiaTheme="minorHAnsi" w:hAnsi="Liberation Serif" w:cs="Times New Roman"/>
                <w:b/>
                <w:bCs/>
                <w:sz w:val="24"/>
                <w:szCs w:val="24"/>
                <w:lang w:eastAsia="en-US"/>
              </w:rPr>
              <w:t>реализации муниципальной программы</w:t>
            </w:r>
          </w:p>
        </w:tc>
      </w:tr>
      <w:tr w:rsidR="002A2085" w:rsidRPr="002A2085" w:rsidTr="002A2085">
        <w:trPr>
          <w:gridAfter w:val="1"/>
          <w:wAfter w:w="455" w:type="dxa"/>
          <w:trHeight w:val="232"/>
        </w:trPr>
        <w:tc>
          <w:tcPr>
            <w:tcW w:w="14854" w:type="dxa"/>
            <w:tcBorders>
              <w:top w:val="nil"/>
              <w:left w:val="nil"/>
              <w:bottom w:val="nil"/>
              <w:right w:val="nil"/>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
                <w:sz w:val="24"/>
                <w:szCs w:val="24"/>
                <w:lang w:eastAsia="en-US"/>
              </w:rPr>
            </w:pPr>
            <w:r w:rsidRPr="002A2085">
              <w:rPr>
                <w:rFonts w:ascii="Liberation Serif" w:eastAsiaTheme="minorHAnsi" w:hAnsi="Liberation Serif" w:cs="Times New Roman"/>
                <w:b/>
                <w:sz w:val="24"/>
                <w:szCs w:val="24"/>
                <w:lang w:eastAsia="en-US"/>
              </w:rPr>
              <w:t>«Повышение эффективности управления муниципальной собственностью на территории городского округа Верхняя Пышма»</w:t>
            </w:r>
          </w:p>
        </w:tc>
      </w:tr>
    </w:tbl>
    <w:p w:rsidR="002A2085" w:rsidRPr="002A2085" w:rsidRDefault="002A2085" w:rsidP="002A2085">
      <w:pPr>
        <w:contextualSpacing/>
        <w:rPr>
          <w:rFonts w:ascii="Liberation Serif" w:eastAsiaTheme="minorHAnsi" w:hAnsi="Liberation Serif" w:cs="Times New Roman"/>
          <w:sz w:val="2"/>
          <w:szCs w:val="2"/>
          <w:lang w:eastAsia="en-US"/>
        </w:rPr>
      </w:pPr>
    </w:p>
    <w:tbl>
      <w:tblPr>
        <w:tblW w:w="14879" w:type="dxa"/>
        <w:tblLayout w:type="fixed"/>
        <w:tblCellMar>
          <w:left w:w="28" w:type="dxa"/>
          <w:right w:w="28" w:type="dxa"/>
        </w:tblCellMar>
        <w:tblLook w:val="04A0" w:firstRow="1" w:lastRow="0" w:firstColumn="1" w:lastColumn="0" w:noHBand="0" w:noVBand="1"/>
      </w:tblPr>
      <w:tblGrid>
        <w:gridCol w:w="846"/>
        <w:gridCol w:w="3402"/>
        <w:gridCol w:w="1134"/>
        <w:gridCol w:w="1276"/>
        <w:gridCol w:w="1117"/>
        <w:gridCol w:w="1151"/>
        <w:gridCol w:w="1134"/>
        <w:gridCol w:w="1275"/>
        <w:gridCol w:w="3544"/>
      </w:tblGrid>
      <w:tr w:rsidR="002A2085" w:rsidRPr="002A2085" w:rsidTr="00D90D92">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D90D92">
            <w:pPr>
              <w:spacing w:after="160" w:line="259" w:lineRule="auto"/>
              <w:ind w:left="-33" w:right="-28"/>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Номер строки</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Наименование цели (целей) и задач, целевых показателей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Единица измерения</w:t>
            </w:r>
          </w:p>
        </w:tc>
        <w:tc>
          <w:tcPr>
            <w:tcW w:w="5953" w:type="dxa"/>
            <w:gridSpan w:val="5"/>
            <w:tcBorders>
              <w:top w:val="single" w:sz="4" w:space="0" w:color="auto"/>
              <w:left w:val="nil"/>
              <w:bottom w:val="single" w:sz="4" w:space="0" w:color="auto"/>
              <w:right w:val="single" w:sz="4" w:space="0" w:color="000000"/>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Значение целевого показателя реализации муниципальной программы</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Источник значений показателей</w:t>
            </w:r>
          </w:p>
        </w:tc>
      </w:tr>
      <w:tr w:rsidR="002A2085" w:rsidRPr="002A2085" w:rsidTr="00D90D92">
        <w:tc>
          <w:tcPr>
            <w:tcW w:w="846" w:type="dxa"/>
            <w:vMerge/>
            <w:tcBorders>
              <w:top w:val="single" w:sz="4" w:space="0" w:color="auto"/>
              <w:left w:val="single" w:sz="4" w:space="0" w:color="auto"/>
              <w:bottom w:val="single" w:sz="4" w:space="0" w:color="auto"/>
              <w:right w:val="single" w:sz="4" w:space="0" w:color="auto"/>
            </w:tcBorders>
            <w:vAlign w:val="center"/>
            <w:hideMark/>
          </w:tcPr>
          <w:p w:rsidR="002A2085" w:rsidRPr="002A2085" w:rsidRDefault="002A2085" w:rsidP="002A2085">
            <w:pPr>
              <w:spacing w:after="160" w:line="259" w:lineRule="auto"/>
              <w:contextualSpacing/>
              <w:rPr>
                <w:rFonts w:ascii="Liberation Serif" w:eastAsiaTheme="minorHAnsi" w:hAnsi="Liberation Serif" w:cs="Times New Roman"/>
                <w:b/>
                <w:bCs/>
                <w:sz w:val="24"/>
                <w:szCs w:val="24"/>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A2085" w:rsidRPr="002A2085" w:rsidRDefault="002A2085" w:rsidP="002A2085">
            <w:pPr>
              <w:spacing w:after="160" w:line="259" w:lineRule="auto"/>
              <w:contextualSpacing/>
              <w:rPr>
                <w:rFonts w:ascii="Liberation Serif" w:eastAsiaTheme="minorHAnsi" w:hAnsi="Liberation Serif" w:cs="Times New Roman"/>
                <w:b/>
                <w:bCs/>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2085" w:rsidRPr="002A2085" w:rsidRDefault="002A2085" w:rsidP="002A2085">
            <w:pPr>
              <w:spacing w:after="160" w:line="259" w:lineRule="auto"/>
              <w:contextualSpacing/>
              <w:rPr>
                <w:rFonts w:ascii="Liberation Serif" w:eastAsiaTheme="minorHAnsi" w:hAnsi="Liberation Serif" w:cs="Times New Roman"/>
                <w:b/>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D90D92"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D90D92">
              <w:rPr>
                <w:rFonts w:ascii="Liberation Serif" w:eastAsiaTheme="minorHAnsi" w:hAnsi="Liberation Serif" w:cs="Times New Roman"/>
                <w:bCs/>
                <w:sz w:val="24"/>
                <w:szCs w:val="24"/>
                <w:lang w:eastAsia="en-US"/>
              </w:rPr>
              <w:t>2026 год</w:t>
            </w:r>
          </w:p>
        </w:tc>
        <w:tc>
          <w:tcPr>
            <w:tcW w:w="1117" w:type="dxa"/>
            <w:tcBorders>
              <w:top w:val="single" w:sz="4" w:space="0" w:color="auto"/>
              <w:left w:val="nil"/>
              <w:bottom w:val="single" w:sz="4" w:space="0" w:color="auto"/>
              <w:right w:val="single" w:sz="4" w:space="0" w:color="auto"/>
            </w:tcBorders>
            <w:shd w:val="clear" w:color="auto" w:fill="auto"/>
            <w:hideMark/>
          </w:tcPr>
          <w:p w:rsidR="002A2085" w:rsidRPr="00D90D92"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D90D92">
              <w:rPr>
                <w:rFonts w:ascii="Liberation Serif" w:eastAsiaTheme="minorHAnsi" w:hAnsi="Liberation Serif" w:cs="Times New Roman"/>
                <w:bCs/>
                <w:sz w:val="24"/>
                <w:szCs w:val="24"/>
                <w:lang w:eastAsia="en-US"/>
              </w:rPr>
              <w:t>2027 год</w:t>
            </w:r>
          </w:p>
        </w:tc>
        <w:tc>
          <w:tcPr>
            <w:tcW w:w="1151" w:type="dxa"/>
            <w:tcBorders>
              <w:top w:val="single" w:sz="4" w:space="0" w:color="auto"/>
              <w:left w:val="nil"/>
              <w:bottom w:val="single" w:sz="4" w:space="0" w:color="auto"/>
              <w:right w:val="single" w:sz="4" w:space="0" w:color="auto"/>
            </w:tcBorders>
            <w:shd w:val="clear" w:color="auto" w:fill="auto"/>
            <w:hideMark/>
          </w:tcPr>
          <w:p w:rsidR="002A2085" w:rsidRPr="00D90D92"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D90D92">
              <w:rPr>
                <w:rFonts w:ascii="Liberation Serif" w:eastAsiaTheme="minorHAnsi" w:hAnsi="Liberation Serif" w:cs="Times New Roman"/>
                <w:bCs/>
                <w:sz w:val="24"/>
                <w:szCs w:val="24"/>
                <w:lang w:eastAsia="en-US"/>
              </w:rPr>
              <w:t>2028 год</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D90D92"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D90D92">
              <w:rPr>
                <w:rFonts w:ascii="Liberation Serif" w:eastAsiaTheme="minorHAnsi" w:hAnsi="Liberation Serif" w:cs="Times New Roman"/>
                <w:bCs/>
                <w:sz w:val="24"/>
                <w:szCs w:val="24"/>
                <w:lang w:eastAsia="en-US"/>
              </w:rPr>
              <w:t>2029 год</w:t>
            </w:r>
          </w:p>
        </w:tc>
        <w:tc>
          <w:tcPr>
            <w:tcW w:w="1275" w:type="dxa"/>
            <w:tcBorders>
              <w:top w:val="single" w:sz="4" w:space="0" w:color="auto"/>
              <w:left w:val="nil"/>
              <w:bottom w:val="single" w:sz="4" w:space="0" w:color="auto"/>
              <w:right w:val="single" w:sz="4" w:space="0" w:color="auto"/>
            </w:tcBorders>
            <w:shd w:val="clear" w:color="auto" w:fill="auto"/>
            <w:hideMark/>
          </w:tcPr>
          <w:p w:rsidR="002A2085" w:rsidRPr="00D90D92"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D90D92">
              <w:rPr>
                <w:rFonts w:ascii="Liberation Serif" w:eastAsiaTheme="minorHAnsi" w:hAnsi="Liberation Serif" w:cs="Times New Roman"/>
                <w:bCs/>
                <w:sz w:val="24"/>
                <w:szCs w:val="24"/>
                <w:lang w:eastAsia="en-US"/>
              </w:rPr>
              <w:t>2030 год</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2A2085" w:rsidRPr="002A2085" w:rsidRDefault="002A2085" w:rsidP="002A2085">
            <w:pPr>
              <w:spacing w:after="160" w:line="259" w:lineRule="auto"/>
              <w:contextualSpacing/>
              <w:rPr>
                <w:rFonts w:ascii="Liberation Serif" w:eastAsiaTheme="minorHAnsi" w:hAnsi="Liberation Serif" w:cs="Times New Roman"/>
                <w:b/>
                <w:bCs/>
                <w:sz w:val="24"/>
                <w:szCs w:val="24"/>
                <w:lang w:eastAsia="en-US"/>
              </w:rPr>
            </w:pPr>
          </w:p>
        </w:tc>
      </w:tr>
    </w:tbl>
    <w:p w:rsidR="002A2085" w:rsidRPr="002A2085" w:rsidRDefault="002A2085" w:rsidP="002A2085">
      <w:pPr>
        <w:spacing w:after="160" w:line="259" w:lineRule="auto"/>
        <w:contextualSpacing/>
        <w:rPr>
          <w:rFonts w:ascii="Liberation Serif" w:eastAsiaTheme="minorHAnsi" w:hAnsi="Liberation Serif" w:cs="Times New Roman"/>
          <w:sz w:val="2"/>
          <w:szCs w:val="2"/>
          <w:lang w:eastAsia="en-US"/>
        </w:rPr>
      </w:pPr>
    </w:p>
    <w:tbl>
      <w:tblPr>
        <w:tblW w:w="14879" w:type="dxa"/>
        <w:tblLayout w:type="fixed"/>
        <w:tblCellMar>
          <w:left w:w="28" w:type="dxa"/>
          <w:right w:w="28" w:type="dxa"/>
        </w:tblCellMar>
        <w:tblLook w:val="04A0" w:firstRow="1" w:lastRow="0" w:firstColumn="1" w:lastColumn="0" w:noHBand="0" w:noVBand="1"/>
      </w:tblPr>
      <w:tblGrid>
        <w:gridCol w:w="846"/>
        <w:gridCol w:w="3402"/>
        <w:gridCol w:w="1134"/>
        <w:gridCol w:w="1276"/>
        <w:gridCol w:w="1134"/>
        <w:gridCol w:w="1134"/>
        <w:gridCol w:w="1134"/>
        <w:gridCol w:w="1276"/>
        <w:gridCol w:w="3543"/>
      </w:tblGrid>
      <w:tr w:rsidR="002A2085" w:rsidRPr="002A2085" w:rsidTr="00D90D92">
        <w:trPr>
          <w:tblHead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1</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2</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3</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6</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7</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8</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9</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Цель 1. Обеспечение сохранности муниципального имущества, повышение результативности и эффективности управления, использования и распоряжения муниципальной собственностью городского округа Верхняя Пышма и земельными участками, государственная собственность на которые не разграничена и которые расположены в границах городского округа</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2</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Задача 1.1. Приобретение объектов имущества в муниципальную собственность</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xml:space="preserve">Целевой показатель 1.1.1. Количество приобретенных объектов недвижимости в муниципальную собственность </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50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4</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Целевой показатель 1.1.2. Количество хозяйствующих субъектов</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5</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Задача 1.2. Проведение технической инвентаризации объектов недвижимости, находящихся в собственности городского округам Верхняя Пышма и кадастровых работ в отношении земельных участков</w:t>
            </w:r>
          </w:p>
        </w:tc>
      </w:tr>
      <w:tr w:rsidR="002A2085" w:rsidRPr="002A2085" w:rsidTr="00D90D92">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lastRenderedPageBreak/>
              <w:t>6</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Целевой показатель 1.2.1. Количество изготовленных технических паспортов на объекты недвижимого имущества, а также полученных справок о техническом состоянии недвижимого имущества</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7</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Целевой показатель 1.2.2. Количество технических планов (справок об идентификации, выписок и сведений из ЕГРН, подготовка проектной документации при перепланировке объекта) по объектам недвижимого имущества, находящегося в муниципальной собственности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30</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8</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Задача 1.3. Проведение оценки рыночной стоимости арендуемого и реализуемого имущества, в порядке, установленном Федеральным законом «Об оценочной деятельности в Российской Федерации»</w:t>
            </w:r>
          </w:p>
        </w:tc>
      </w:tr>
      <w:tr w:rsidR="002A2085" w:rsidRPr="002A2085" w:rsidTr="00D90D92">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lastRenderedPageBreak/>
              <w:t>9</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Целевой показатель 1.3.1. Количество объектов муниципальной собственности, по которым проведена независимая оценка их рыночной стоимости, права аренды недвижимого имущества и права на заключение договоров аренды недвижимого имущества и установку, и эксплуатацию рекламных конструкций</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80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40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60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90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90</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10</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Задача 1.4. Осуществление полномочий в сфере распространения наружной рекламы на территории городского округа Верхняя Пышма</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11</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Целевой показатель 1.4.1. Количество демонтированных несанкционированных рекламных конструкций, нестационарных торговых объектов</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35</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50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50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72</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72</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12</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Задача 1.5. Сохранение эксплуатационных характеристик муниципального имущества городского округа Верхняя Пышма</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13</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Целевой показатель 1.5.1. Количество объектов муниципальной собственности, по которым осуществлен ремонт</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2A2085" w:rsidRPr="002A2085" w:rsidTr="00D90D92">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lastRenderedPageBreak/>
              <w:t>14</w:t>
            </w:r>
          </w:p>
        </w:tc>
        <w:tc>
          <w:tcPr>
            <w:tcW w:w="3402" w:type="dxa"/>
            <w:tcBorders>
              <w:top w:val="single" w:sz="4" w:space="0" w:color="auto"/>
              <w:left w:val="nil"/>
              <w:bottom w:val="single" w:sz="4" w:space="0" w:color="auto"/>
              <w:right w:val="single" w:sz="4" w:space="0" w:color="auto"/>
            </w:tcBorders>
            <w:shd w:val="clear" w:color="auto" w:fill="auto"/>
            <w:hideMark/>
          </w:tcPr>
          <w:p w:rsidR="00817E94"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xml:space="preserve">Целевой показатель </w:t>
            </w:r>
            <w:r w:rsidR="00817E94">
              <w:rPr>
                <w:rFonts w:ascii="Liberation Serif" w:eastAsiaTheme="minorHAnsi" w:hAnsi="Liberation Serif" w:cs="Times New Roman"/>
                <w:sz w:val="24"/>
                <w:szCs w:val="24"/>
                <w:lang w:eastAsia="en-US"/>
              </w:rPr>
              <w:t>1.5.2.</w:t>
            </w:r>
          </w:p>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Количество объектов, по которым произведены мероприятия по обслуживанию и сохранности муниципального имущества (в том числе по коммунальным затратам)</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12</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9</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10</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15</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Цель 2.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16</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Задача 2.1. Увеличение количества муниципального имущества городского округа Верхняя Пышма в Перечне муниципального имущества, предназначенного для предоставления во владение и (или) пользование субъектам МСП и организациям, образующим инфраструктуру поддержки МСП</w:t>
            </w:r>
          </w:p>
        </w:tc>
      </w:tr>
      <w:tr w:rsidR="002A2085" w:rsidRPr="002A2085" w:rsidTr="00D90D92">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17</w:t>
            </w:r>
          </w:p>
        </w:tc>
        <w:tc>
          <w:tcPr>
            <w:tcW w:w="3402"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xml:space="preserve">Целевой показатель 2.1.1. Количество объектов имущества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 </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штука</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80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80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81</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82</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83</w:t>
            </w:r>
          </w:p>
        </w:tc>
        <w:tc>
          <w:tcPr>
            <w:tcW w:w="3543"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Перечень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p>
        </w:tc>
      </w:tr>
    </w:tbl>
    <w:p w:rsidR="002A2085" w:rsidRPr="002A2085" w:rsidRDefault="002A2085" w:rsidP="002A2085">
      <w:pPr>
        <w:contextualSpacing/>
        <w:rPr>
          <w:rFonts w:ascii="Liberation Serif" w:eastAsiaTheme="minorHAnsi" w:hAnsi="Liberation Serif" w:cs="Times New Roman"/>
          <w:sz w:val="24"/>
          <w:szCs w:val="24"/>
          <w:lang w:eastAsia="en-US"/>
        </w:rPr>
      </w:pPr>
    </w:p>
    <w:p w:rsidR="00596AAE" w:rsidRDefault="00596AAE">
      <w:pPr>
        <w:spacing w:after="160" w:line="259" w:lineRule="auto"/>
        <w:rPr>
          <w:rFonts w:ascii="Liberation Serif" w:eastAsiaTheme="minorHAnsi" w:hAnsi="Liberation Serif" w:cs="Times New Roman"/>
          <w:sz w:val="2"/>
          <w:szCs w:val="2"/>
          <w:lang w:eastAsia="en-US"/>
        </w:rPr>
      </w:pPr>
      <w:r>
        <w:rPr>
          <w:rFonts w:ascii="Liberation Serif" w:eastAsiaTheme="minorHAnsi" w:hAnsi="Liberation Serif" w:cs="Times New Roman"/>
          <w:sz w:val="2"/>
          <w:szCs w:val="2"/>
          <w:lang w:eastAsia="en-US"/>
        </w:rPr>
        <w:br w:type="page"/>
      </w:r>
    </w:p>
    <w:tbl>
      <w:tblPr>
        <w:tblStyle w:val="aa"/>
        <w:tblW w:w="6129" w:type="dxa"/>
        <w:tblInd w:w="8964" w:type="dxa"/>
        <w:tblLook w:val="04A0" w:firstRow="1" w:lastRow="0" w:firstColumn="1" w:lastColumn="0" w:noHBand="0" w:noVBand="1"/>
      </w:tblPr>
      <w:tblGrid>
        <w:gridCol w:w="6129"/>
      </w:tblGrid>
      <w:tr w:rsidR="00D90D92" w:rsidTr="00D90D92">
        <w:tc>
          <w:tcPr>
            <w:tcW w:w="6129" w:type="dxa"/>
            <w:tcBorders>
              <w:top w:val="nil"/>
              <w:left w:val="nil"/>
              <w:bottom w:val="nil"/>
              <w:right w:val="nil"/>
            </w:tcBorders>
          </w:tcPr>
          <w:p w:rsidR="00D90D92" w:rsidRDefault="00D90D92" w:rsidP="00EE3178">
            <w:pPr>
              <w:tabs>
                <w:tab w:val="left" w:pos="6034"/>
              </w:tabs>
              <w:spacing w:after="160" w:line="259" w:lineRule="auto"/>
              <w:contextualSpacing/>
              <w:jc w:val="both"/>
              <w:rPr>
                <w:rFonts w:ascii="Liberation Serif" w:eastAsiaTheme="minorHAnsi" w:hAnsi="Liberation Serif" w:cs="Times New Roman"/>
                <w:sz w:val="24"/>
                <w:szCs w:val="24"/>
                <w:lang w:eastAsia="en-US"/>
              </w:rPr>
            </w:pPr>
            <w:r>
              <w:rPr>
                <w:rFonts w:ascii="Liberation Serif" w:eastAsiaTheme="minorHAnsi" w:hAnsi="Liberation Serif" w:cs="Times New Roman"/>
                <w:sz w:val="24"/>
                <w:szCs w:val="24"/>
                <w:lang w:eastAsia="en-US"/>
              </w:rPr>
              <w:lastRenderedPageBreak/>
              <w:t>Приложение № 2</w:t>
            </w:r>
          </w:p>
          <w:p w:rsidR="00D90D92" w:rsidRDefault="00D90D92" w:rsidP="00EE3178">
            <w:pPr>
              <w:tabs>
                <w:tab w:val="left" w:pos="6034"/>
              </w:tabs>
              <w:spacing w:after="160" w:line="259" w:lineRule="auto"/>
              <w:contextualSpacing/>
              <w:rPr>
                <w:rFonts w:ascii="Liberation Serif" w:eastAsiaTheme="minorHAnsi" w:hAnsi="Liberation Serif" w:cs="Times New Roman"/>
                <w:sz w:val="24"/>
                <w:szCs w:val="24"/>
                <w:lang w:eastAsia="en-US"/>
              </w:rPr>
            </w:pPr>
            <w:r>
              <w:rPr>
                <w:rFonts w:ascii="Liberation Serif" w:eastAsiaTheme="minorHAnsi" w:hAnsi="Liberation Serif" w:cs="Times New Roman"/>
                <w:sz w:val="24"/>
                <w:szCs w:val="24"/>
                <w:lang w:eastAsia="en-US"/>
              </w:rPr>
              <w:t>К муниципальной программе «Повышение эффективности управления муниципальной собственностью на территории городского округа Верхняя Пышма»</w:t>
            </w:r>
          </w:p>
        </w:tc>
      </w:tr>
    </w:tbl>
    <w:tbl>
      <w:tblPr>
        <w:tblW w:w="14967" w:type="dxa"/>
        <w:tblLayout w:type="fixed"/>
        <w:tblLook w:val="04A0" w:firstRow="1" w:lastRow="0" w:firstColumn="1" w:lastColumn="0" w:noHBand="0" w:noVBand="1"/>
      </w:tblPr>
      <w:tblGrid>
        <w:gridCol w:w="236"/>
        <w:gridCol w:w="14731"/>
      </w:tblGrid>
      <w:tr w:rsidR="00D90D92" w:rsidRPr="00596AAE" w:rsidTr="00D90D92">
        <w:trPr>
          <w:gridAfter w:val="1"/>
          <w:wAfter w:w="14731" w:type="dxa"/>
          <w:trHeight w:val="320"/>
        </w:trPr>
        <w:tc>
          <w:tcPr>
            <w:tcW w:w="236" w:type="dxa"/>
            <w:tcBorders>
              <w:top w:val="nil"/>
              <w:left w:val="nil"/>
              <w:bottom w:val="nil"/>
              <w:right w:val="nil"/>
            </w:tcBorders>
            <w:shd w:val="clear" w:color="auto" w:fill="auto"/>
            <w:vAlign w:val="bottom"/>
            <w:hideMark/>
          </w:tcPr>
          <w:p w:rsidR="00D90D92" w:rsidRPr="00596AAE" w:rsidRDefault="00D90D92" w:rsidP="00596AAE">
            <w:pPr>
              <w:spacing w:after="160" w:line="259" w:lineRule="auto"/>
              <w:rPr>
                <w:rFonts w:ascii="Times New Roman" w:eastAsiaTheme="minorHAnsi" w:hAnsi="Times New Roman" w:cs="Times New Roman"/>
                <w:sz w:val="2"/>
                <w:szCs w:val="22"/>
                <w:lang w:eastAsia="en-US"/>
              </w:rPr>
            </w:pPr>
          </w:p>
        </w:tc>
      </w:tr>
      <w:tr w:rsidR="002A2085" w:rsidRPr="002A2085" w:rsidTr="00D90D92">
        <w:trPr>
          <w:trHeight w:val="510"/>
        </w:trPr>
        <w:tc>
          <w:tcPr>
            <w:tcW w:w="14967" w:type="dxa"/>
            <w:gridSpan w:val="2"/>
            <w:tcBorders>
              <w:top w:val="nil"/>
              <w:left w:val="nil"/>
              <w:bottom w:val="nil"/>
              <w:right w:val="nil"/>
            </w:tcBorders>
            <w:shd w:val="clear" w:color="auto" w:fill="auto"/>
            <w:noWrap/>
            <w:vAlign w:val="bottom"/>
            <w:hideMark/>
          </w:tcPr>
          <w:p w:rsidR="002A2085" w:rsidRPr="002A2085" w:rsidRDefault="002A2085" w:rsidP="002A2085">
            <w:pPr>
              <w:spacing w:after="160" w:line="259" w:lineRule="auto"/>
              <w:ind w:firstLine="34"/>
              <w:contextualSpacing/>
              <w:jc w:val="center"/>
              <w:rPr>
                <w:rFonts w:ascii="Liberation Serif" w:eastAsiaTheme="minorHAnsi" w:hAnsi="Liberation Serif" w:cs="Times New Roman"/>
                <w:b/>
                <w:bCs/>
                <w:sz w:val="24"/>
                <w:szCs w:val="24"/>
                <w:lang w:eastAsia="en-US"/>
              </w:rPr>
            </w:pPr>
            <w:r w:rsidRPr="002A2085">
              <w:rPr>
                <w:rFonts w:ascii="Liberation Serif" w:eastAsiaTheme="minorHAnsi" w:hAnsi="Liberation Serif" w:cs="Times New Roman"/>
                <w:b/>
                <w:bCs/>
                <w:sz w:val="24"/>
                <w:szCs w:val="24"/>
                <w:lang w:eastAsia="en-US"/>
              </w:rPr>
              <w:t>ПЛАН МЕРОПРИЯТИЙ</w:t>
            </w:r>
          </w:p>
        </w:tc>
      </w:tr>
      <w:tr w:rsidR="002A2085" w:rsidRPr="002A2085" w:rsidTr="00D90D92">
        <w:trPr>
          <w:trHeight w:val="285"/>
        </w:trPr>
        <w:tc>
          <w:tcPr>
            <w:tcW w:w="14967" w:type="dxa"/>
            <w:gridSpan w:val="2"/>
            <w:tcBorders>
              <w:top w:val="nil"/>
              <w:left w:val="nil"/>
              <w:bottom w:val="nil"/>
              <w:right w:val="nil"/>
            </w:tcBorders>
            <w:shd w:val="clear" w:color="auto" w:fill="auto"/>
            <w:noWrap/>
            <w:vAlign w:val="bottom"/>
            <w:hideMark/>
          </w:tcPr>
          <w:p w:rsidR="002A2085" w:rsidRPr="002A2085" w:rsidRDefault="002A2085" w:rsidP="002A2085">
            <w:pPr>
              <w:spacing w:after="160" w:line="259" w:lineRule="auto"/>
              <w:ind w:firstLine="34"/>
              <w:contextualSpacing/>
              <w:jc w:val="center"/>
              <w:rPr>
                <w:rFonts w:ascii="Liberation Serif" w:eastAsiaTheme="minorHAnsi" w:hAnsi="Liberation Serif" w:cs="Times New Roman"/>
                <w:b/>
                <w:bCs/>
                <w:sz w:val="24"/>
                <w:szCs w:val="24"/>
                <w:lang w:eastAsia="en-US"/>
              </w:rPr>
            </w:pPr>
            <w:r w:rsidRPr="002A2085">
              <w:rPr>
                <w:rFonts w:ascii="Liberation Serif" w:eastAsiaTheme="minorHAnsi" w:hAnsi="Liberation Serif" w:cs="Times New Roman"/>
                <w:b/>
                <w:bCs/>
                <w:sz w:val="24"/>
                <w:szCs w:val="24"/>
                <w:lang w:eastAsia="en-US"/>
              </w:rPr>
              <w:t>по выполнению муниципальной программы</w:t>
            </w:r>
          </w:p>
        </w:tc>
      </w:tr>
      <w:tr w:rsidR="002A2085" w:rsidRPr="002A2085" w:rsidTr="00D90D92">
        <w:trPr>
          <w:trHeight w:val="510"/>
        </w:trPr>
        <w:tc>
          <w:tcPr>
            <w:tcW w:w="14967" w:type="dxa"/>
            <w:gridSpan w:val="2"/>
            <w:tcBorders>
              <w:top w:val="nil"/>
              <w:left w:val="nil"/>
              <w:bottom w:val="nil"/>
              <w:right w:val="nil"/>
            </w:tcBorders>
            <w:shd w:val="clear" w:color="auto" w:fill="auto"/>
            <w:hideMark/>
          </w:tcPr>
          <w:p w:rsidR="002A2085" w:rsidRPr="002A2085" w:rsidRDefault="002A2085" w:rsidP="002A2085">
            <w:pPr>
              <w:spacing w:after="160" w:line="259" w:lineRule="auto"/>
              <w:ind w:firstLine="34"/>
              <w:contextualSpacing/>
              <w:jc w:val="center"/>
              <w:rPr>
                <w:rFonts w:ascii="Liberation Serif" w:eastAsiaTheme="minorHAnsi" w:hAnsi="Liberation Serif" w:cs="Times New Roman"/>
                <w:b/>
                <w:bCs/>
                <w:sz w:val="24"/>
                <w:szCs w:val="24"/>
                <w:lang w:eastAsia="en-US"/>
              </w:rPr>
            </w:pPr>
            <w:r w:rsidRPr="002A2085">
              <w:rPr>
                <w:rFonts w:ascii="Liberation Serif" w:eastAsiaTheme="minorHAnsi" w:hAnsi="Liberation Serif" w:cs="Times New Roman"/>
                <w:b/>
                <w:bCs/>
                <w:sz w:val="24"/>
                <w:szCs w:val="24"/>
                <w:lang w:eastAsia="en-US"/>
              </w:rPr>
              <w:t>«Повышение эффективности управления муниципальной собственностью на территории городского округа Верхняя Пышма»</w:t>
            </w:r>
          </w:p>
        </w:tc>
      </w:tr>
    </w:tbl>
    <w:p w:rsidR="002A2085" w:rsidRPr="002A2085" w:rsidRDefault="002A2085" w:rsidP="002A2085">
      <w:pPr>
        <w:contextualSpacing/>
        <w:rPr>
          <w:rFonts w:ascii="Liberation Serif" w:eastAsiaTheme="minorHAnsi" w:hAnsi="Liberation Serif" w:cs="Times New Roman"/>
          <w:sz w:val="2"/>
          <w:szCs w:val="2"/>
          <w:lang w:eastAsia="en-US"/>
        </w:rPr>
      </w:pPr>
    </w:p>
    <w:tbl>
      <w:tblPr>
        <w:tblW w:w="14967" w:type="dxa"/>
        <w:tblCellMar>
          <w:left w:w="28" w:type="dxa"/>
          <w:right w:w="28" w:type="dxa"/>
        </w:tblCellMar>
        <w:tblLook w:val="04A0" w:firstRow="1" w:lastRow="0" w:firstColumn="1" w:lastColumn="0" w:noHBand="0" w:noVBand="1"/>
      </w:tblPr>
      <w:tblGrid>
        <w:gridCol w:w="827"/>
        <w:gridCol w:w="4555"/>
        <w:gridCol w:w="1417"/>
        <w:gridCol w:w="1134"/>
        <w:gridCol w:w="1276"/>
        <w:gridCol w:w="1134"/>
        <w:gridCol w:w="1134"/>
        <w:gridCol w:w="1108"/>
        <w:gridCol w:w="2382"/>
      </w:tblGrid>
      <w:tr w:rsidR="002A2085" w:rsidRPr="002A2085" w:rsidTr="00480CA7">
        <w:trPr>
          <w:cantSplit/>
          <w:trHeight w:val="518"/>
        </w:trPr>
        <w:tc>
          <w:tcPr>
            <w:tcW w:w="8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Номер строки</w:t>
            </w:r>
          </w:p>
        </w:tc>
        <w:tc>
          <w:tcPr>
            <w:tcW w:w="4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Наименование мероприятия, источники ресурсного обеспечения</w:t>
            </w:r>
          </w:p>
        </w:tc>
        <w:tc>
          <w:tcPr>
            <w:tcW w:w="7203" w:type="dxa"/>
            <w:gridSpan w:val="6"/>
            <w:tcBorders>
              <w:top w:val="single" w:sz="4" w:space="0" w:color="auto"/>
              <w:left w:val="nil"/>
              <w:bottom w:val="single" w:sz="4" w:space="0" w:color="auto"/>
              <w:right w:val="single" w:sz="4" w:space="0" w:color="000000"/>
            </w:tcBorders>
            <w:shd w:val="clear" w:color="auto" w:fill="auto"/>
            <w:vAlign w:val="center"/>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Объем расходов на выполнение мероприятия за счёт всех источников ресурсного обеспечения (тыс. рублей)</w:t>
            </w:r>
          </w:p>
        </w:tc>
        <w:tc>
          <w:tcPr>
            <w:tcW w:w="23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Номер строки целевых показателей, на достижение которых направлены мероприятия</w:t>
            </w:r>
          </w:p>
        </w:tc>
      </w:tr>
      <w:tr w:rsidR="002A2085" w:rsidRPr="002A2085" w:rsidTr="00480CA7">
        <w:trPr>
          <w:cantSplit/>
          <w:trHeight w:val="878"/>
        </w:trPr>
        <w:tc>
          <w:tcPr>
            <w:tcW w:w="827" w:type="dxa"/>
            <w:vMerge/>
            <w:tcBorders>
              <w:top w:val="single" w:sz="4" w:space="0" w:color="auto"/>
              <w:left w:val="single" w:sz="4" w:space="0" w:color="auto"/>
              <w:bottom w:val="single" w:sz="4" w:space="0" w:color="auto"/>
              <w:right w:val="single" w:sz="4" w:space="0" w:color="auto"/>
            </w:tcBorders>
            <w:vAlign w:val="center"/>
            <w:hideMark/>
          </w:tcPr>
          <w:p w:rsidR="002A2085" w:rsidRPr="002A2085" w:rsidRDefault="002A2085" w:rsidP="002A2085">
            <w:pPr>
              <w:spacing w:after="160" w:line="259" w:lineRule="auto"/>
              <w:contextualSpacing/>
              <w:rPr>
                <w:rFonts w:ascii="Liberation Serif" w:eastAsiaTheme="minorHAnsi" w:hAnsi="Liberation Serif" w:cs="Times New Roman"/>
                <w:bCs/>
                <w:sz w:val="24"/>
                <w:szCs w:val="24"/>
                <w:lang w:eastAsia="en-US"/>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rsidR="002A2085" w:rsidRPr="002A2085" w:rsidRDefault="002A2085" w:rsidP="002A2085">
            <w:pPr>
              <w:spacing w:after="160" w:line="259" w:lineRule="auto"/>
              <w:contextualSpacing/>
              <w:rPr>
                <w:rFonts w:ascii="Liberation Serif" w:eastAsiaTheme="minorHAnsi" w:hAnsi="Liberation Serif" w:cs="Times New Roman"/>
                <w:bCs/>
                <w:sz w:val="24"/>
                <w:szCs w:val="24"/>
                <w:lang w:eastAsia="en-US"/>
              </w:rPr>
            </w:pP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2026 год</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2027 год</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2028 год</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2029 год</w:t>
            </w:r>
          </w:p>
        </w:tc>
        <w:tc>
          <w:tcPr>
            <w:tcW w:w="1108"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2030 год</w:t>
            </w: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2A2085" w:rsidRPr="002A2085" w:rsidRDefault="002A2085" w:rsidP="002A2085">
            <w:pPr>
              <w:spacing w:after="160" w:line="259" w:lineRule="auto"/>
              <w:contextualSpacing/>
              <w:rPr>
                <w:rFonts w:ascii="Liberation Serif" w:eastAsiaTheme="minorHAnsi" w:hAnsi="Liberation Serif" w:cs="Times New Roman"/>
                <w:bCs/>
                <w:sz w:val="24"/>
                <w:szCs w:val="24"/>
                <w:lang w:eastAsia="en-US"/>
              </w:rPr>
            </w:pPr>
          </w:p>
        </w:tc>
      </w:tr>
    </w:tbl>
    <w:p w:rsidR="002A2085" w:rsidRPr="002A2085" w:rsidRDefault="002A2085" w:rsidP="002A2085">
      <w:pPr>
        <w:spacing w:after="160" w:line="259" w:lineRule="auto"/>
        <w:contextualSpacing/>
        <w:rPr>
          <w:rFonts w:ascii="Liberation Serif" w:eastAsiaTheme="minorHAnsi" w:hAnsi="Liberation Serif" w:cs="Times New Roman"/>
          <w:sz w:val="2"/>
          <w:szCs w:val="2"/>
          <w:lang w:eastAsia="en-US"/>
        </w:rPr>
      </w:pPr>
    </w:p>
    <w:tbl>
      <w:tblPr>
        <w:tblW w:w="14967" w:type="dxa"/>
        <w:tblCellMar>
          <w:left w:w="28" w:type="dxa"/>
          <w:right w:w="28" w:type="dxa"/>
        </w:tblCellMar>
        <w:tblLook w:val="04A0" w:firstRow="1" w:lastRow="0" w:firstColumn="1" w:lastColumn="0" w:noHBand="0" w:noVBand="1"/>
      </w:tblPr>
      <w:tblGrid>
        <w:gridCol w:w="828"/>
        <w:gridCol w:w="4554"/>
        <w:gridCol w:w="1417"/>
        <w:gridCol w:w="1134"/>
        <w:gridCol w:w="1276"/>
        <w:gridCol w:w="1134"/>
        <w:gridCol w:w="1134"/>
        <w:gridCol w:w="1094"/>
        <w:gridCol w:w="2396"/>
      </w:tblGrid>
      <w:tr w:rsidR="002A2085" w:rsidRPr="002A2085" w:rsidTr="00480CA7">
        <w:trPr>
          <w:cantSplit/>
          <w:trHeight w:val="255"/>
          <w:tblHeader/>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1</w:t>
            </w:r>
          </w:p>
        </w:tc>
        <w:tc>
          <w:tcPr>
            <w:tcW w:w="455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2</w:t>
            </w: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3</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4</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6</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7</w:t>
            </w:r>
          </w:p>
        </w:tc>
        <w:tc>
          <w:tcPr>
            <w:tcW w:w="109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8</w:t>
            </w:r>
          </w:p>
        </w:tc>
        <w:tc>
          <w:tcPr>
            <w:tcW w:w="239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bCs/>
                <w:sz w:val="24"/>
                <w:szCs w:val="24"/>
                <w:lang w:eastAsia="en-US"/>
              </w:rPr>
            </w:pPr>
            <w:r w:rsidRPr="002A2085">
              <w:rPr>
                <w:rFonts w:ascii="Liberation Serif" w:eastAsiaTheme="minorHAnsi" w:hAnsi="Liberation Serif" w:cs="Times New Roman"/>
                <w:bCs/>
                <w:sz w:val="24"/>
                <w:szCs w:val="24"/>
                <w:lang w:eastAsia="en-US"/>
              </w:rPr>
              <w:t>9</w:t>
            </w:r>
          </w:p>
        </w:tc>
      </w:tr>
      <w:tr w:rsidR="002A2085" w:rsidRPr="002A2085" w:rsidTr="00480CA7">
        <w:trPr>
          <w:cantSplit/>
          <w:trHeight w:val="1020"/>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ВСЕГО ПО МУНИЦИПАЛЬНОЙ ПРОГРАММЕ,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409 559,9</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304 227,6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95 221,2</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1 518,7</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3 746,2</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4 846,2</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2</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409 559,9</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304 227,6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95 221,2</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1 518,7</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3 746,2</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4 846,2</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 </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Капитальные вложения</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389 797,6</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295 437,6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4</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389 797,6</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295 437,6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 </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5</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Прочие нужды</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19 762,3</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8 790,0</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1 861,2</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1 518,7</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3 746,2</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3 846,2</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6</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19 762,3</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8 790,0</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1 861,2</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1 518,7</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3 746,2</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3 846,2</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 </w:t>
            </w:r>
          </w:p>
        </w:tc>
      </w:tr>
      <w:tr w:rsidR="00D90D92" w:rsidRPr="002A2085" w:rsidTr="00AF07E2">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D90D92" w:rsidRPr="002A2085" w:rsidRDefault="00D90D92"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7</w:t>
            </w:r>
          </w:p>
        </w:tc>
        <w:tc>
          <w:tcPr>
            <w:tcW w:w="14139" w:type="dxa"/>
            <w:gridSpan w:val="8"/>
            <w:tcBorders>
              <w:top w:val="single" w:sz="4" w:space="0" w:color="auto"/>
              <w:left w:val="nil"/>
              <w:bottom w:val="single" w:sz="4" w:space="0" w:color="auto"/>
              <w:right w:val="single" w:sz="4" w:space="0" w:color="auto"/>
            </w:tcBorders>
            <w:shd w:val="clear" w:color="000000" w:fill="FFFFFF"/>
            <w:vAlign w:val="center"/>
            <w:hideMark/>
          </w:tcPr>
          <w:p w:rsidR="00D90D92" w:rsidRPr="002A2085" w:rsidRDefault="00D90D92" w:rsidP="00D90D92">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«Капитальные вложения»</w:t>
            </w:r>
          </w:p>
        </w:tc>
      </w:tr>
      <w:tr w:rsidR="002A2085" w:rsidRPr="002A2085" w:rsidTr="00480CA7">
        <w:trPr>
          <w:cantSplit/>
          <w:trHeight w:val="76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8</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Всего по направлению «Капитальные вложения»</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389 797,6</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295 437,6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9</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389 797,6</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295 437,6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 </w:t>
            </w:r>
          </w:p>
        </w:tc>
      </w:tr>
      <w:tr w:rsidR="002A2085" w:rsidRPr="002A2085" w:rsidTr="00480CA7">
        <w:trPr>
          <w:cantSplit/>
          <w:trHeight w:val="76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10</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Всего по направлению «Иные капитальные вложения»</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389 797,6</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295 437,6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w:t>
            </w:r>
          </w:p>
        </w:tc>
      </w:tr>
      <w:tr w:rsidR="002A2085" w:rsidRPr="002A2085" w:rsidTr="00D90D92">
        <w:trPr>
          <w:cantSplit/>
          <w:trHeight w:val="1058"/>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lastRenderedPageBreak/>
              <w:t>11</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xml:space="preserve">Мероприятие 1. </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xml:space="preserve">Приобретение объектов имущества в муниципальную собственность </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389 797,6</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295 437,6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1.1.1., 1.1.2., 2.1.1.</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12</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389 797,6</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295 437,6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 </w:t>
            </w:r>
          </w:p>
        </w:tc>
      </w:tr>
      <w:tr w:rsidR="002A2085" w:rsidRPr="002A2085" w:rsidTr="00480CA7">
        <w:trPr>
          <w:cantSplit/>
          <w:trHeight w:val="127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13</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proofErr w:type="spellStart"/>
            <w:r w:rsidRPr="002A2085">
              <w:rPr>
                <w:rFonts w:ascii="Liberation Serif" w:eastAsiaTheme="minorHAnsi" w:hAnsi="Liberation Serif" w:cs="Times New Roman"/>
                <w:color w:val="000000"/>
                <w:sz w:val="24"/>
                <w:szCs w:val="24"/>
                <w:lang w:eastAsia="en-US"/>
              </w:rPr>
              <w:t>Подмероприятие</w:t>
            </w:r>
            <w:proofErr w:type="spellEnd"/>
            <w:r w:rsidRPr="002A2085">
              <w:rPr>
                <w:rFonts w:ascii="Liberation Serif" w:eastAsiaTheme="minorHAnsi" w:hAnsi="Liberation Serif" w:cs="Times New Roman"/>
                <w:color w:val="000000"/>
                <w:sz w:val="24"/>
                <w:szCs w:val="24"/>
                <w:lang w:eastAsia="en-US"/>
              </w:rPr>
              <w:t xml:space="preserve"> 1.1 </w:t>
            </w:r>
          </w:p>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Приобретение объектов недвижимого имущества в муниципальную собственность</w:t>
            </w:r>
          </w:p>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196 437,6</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195 437,6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1.1.1., 1.1.2., 2.1.1.</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14</w:t>
            </w:r>
          </w:p>
        </w:tc>
        <w:tc>
          <w:tcPr>
            <w:tcW w:w="455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196 437,6</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195 437,6</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1 000,0</w:t>
            </w:r>
          </w:p>
        </w:tc>
        <w:tc>
          <w:tcPr>
            <w:tcW w:w="239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w:t>
            </w:r>
          </w:p>
        </w:tc>
      </w:tr>
      <w:tr w:rsidR="002A2085" w:rsidRPr="002A2085" w:rsidTr="00D90D92">
        <w:trPr>
          <w:cantSplit/>
          <w:trHeight w:val="1290"/>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15</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proofErr w:type="spellStart"/>
            <w:r w:rsidRPr="002A2085">
              <w:rPr>
                <w:rFonts w:ascii="Liberation Serif" w:eastAsiaTheme="minorHAnsi" w:hAnsi="Liberation Serif" w:cs="Times New Roman"/>
                <w:color w:val="000000"/>
                <w:sz w:val="24"/>
                <w:szCs w:val="24"/>
                <w:lang w:eastAsia="en-US"/>
              </w:rPr>
              <w:t>Подмероприятие</w:t>
            </w:r>
            <w:proofErr w:type="spellEnd"/>
            <w:r w:rsidRPr="002A2085">
              <w:rPr>
                <w:rFonts w:ascii="Liberation Serif" w:eastAsiaTheme="minorHAnsi" w:hAnsi="Liberation Serif" w:cs="Times New Roman"/>
                <w:color w:val="000000"/>
                <w:sz w:val="24"/>
                <w:szCs w:val="24"/>
                <w:lang w:eastAsia="en-US"/>
              </w:rPr>
              <w:t xml:space="preserve"> 1.2 </w:t>
            </w:r>
          </w:p>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Ценные бумаги, доли в уставном капитале хозяйствующих субъектов, доли вкладов при совместной деятельности</w:t>
            </w:r>
          </w:p>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100 000,0</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1.1.1., 1.1.2., 2.1.1.</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16</w:t>
            </w:r>
          </w:p>
        </w:tc>
        <w:tc>
          <w:tcPr>
            <w:tcW w:w="455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193 360,0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100 000,0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239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w:t>
            </w:r>
          </w:p>
        </w:tc>
      </w:tr>
      <w:tr w:rsidR="00D90D92" w:rsidRPr="002A2085" w:rsidTr="001F6554">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D90D92" w:rsidRPr="002A2085" w:rsidRDefault="00D90D92"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17</w:t>
            </w:r>
          </w:p>
        </w:tc>
        <w:tc>
          <w:tcPr>
            <w:tcW w:w="14139" w:type="dxa"/>
            <w:gridSpan w:val="8"/>
            <w:tcBorders>
              <w:top w:val="single" w:sz="4" w:space="0" w:color="auto"/>
              <w:left w:val="nil"/>
              <w:bottom w:val="single" w:sz="4" w:space="0" w:color="auto"/>
              <w:right w:val="single" w:sz="4" w:space="0" w:color="auto"/>
            </w:tcBorders>
            <w:shd w:val="clear" w:color="000000" w:fill="FFFFFF"/>
            <w:vAlign w:val="center"/>
            <w:hideMark/>
          </w:tcPr>
          <w:p w:rsidR="00D90D92" w:rsidRPr="002A2085" w:rsidRDefault="00D90D92" w:rsidP="00D90D92">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«Прочие нужды» </w:t>
            </w:r>
          </w:p>
        </w:tc>
      </w:tr>
      <w:tr w:rsidR="002A2085" w:rsidRPr="002A2085" w:rsidTr="00480CA7">
        <w:trPr>
          <w:cantSplit/>
          <w:trHeight w:val="76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18</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Всего по направлению «Прочие нужды»</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19 762,3</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8 790,0</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1 861,2</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1 518,7</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3 746,2</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3 846,2</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19</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19 762,3</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8 790,0</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1 861,2</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1 518,7</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3 746,2</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3 846,2</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color w:val="000000"/>
                <w:sz w:val="24"/>
                <w:szCs w:val="24"/>
                <w:lang w:eastAsia="en-US"/>
              </w:rPr>
            </w:pPr>
            <w:r w:rsidRPr="002A2085">
              <w:rPr>
                <w:rFonts w:ascii="Liberation Serif" w:eastAsiaTheme="minorHAnsi" w:hAnsi="Liberation Serif" w:cs="Times New Roman"/>
                <w:color w:val="000000"/>
                <w:sz w:val="24"/>
                <w:szCs w:val="24"/>
                <w:lang w:eastAsia="en-US"/>
              </w:rPr>
              <w:t> </w:t>
            </w:r>
          </w:p>
        </w:tc>
      </w:tr>
      <w:tr w:rsidR="002A2085" w:rsidRPr="002A2085" w:rsidTr="00480CA7">
        <w:trPr>
          <w:cantSplit/>
          <w:trHeight w:val="2146"/>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20</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Мероприятие 2.</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xml:space="preserve">Проведение кадастровых и </w:t>
            </w:r>
            <w:proofErr w:type="spellStart"/>
            <w:r w:rsidRPr="002A2085">
              <w:rPr>
                <w:rFonts w:ascii="Liberation Serif" w:eastAsiaTheme="minorHAnsi" w:hAnsi="Liberation Serif" w:cs="Times New Roman"/>
                <w:bCs/>
                <w:color w:val="000000"/>
                <w:sz w:val="24"/>
                <w:szCs w:val="24"/>
                <w:lang w:eastAsia="en-US"/>
              </w:rPr>
              <w:t>инвентаризационно</w:t>
            </w:r>
            <w:proofErr w:type="spellEnd"/>
            <w:r w:rsidRPr="002A2085">
              <w:rPr>
                <w:rFonts w:ascii="Liberation Serif" w:eastAsiaTheme="minorHAnsi" w:hAnsi="Liberation Serif" w:cs="Times New Roman"/>
                <w:bCs/>
                <w:color w:val="000000"/>
                <w:sz w:val="24"/>
                <w:szCs w:val="24"/>
                <w:lang w:eastAsia="en-US"/>
              </w:rPr>
              <w:t>-технических работ в отношении объектов недвижимого имущества, находящегося в муниципальной собственности</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3 125,0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545,0</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345,0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345,0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945,0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945,0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1.2.1., 1.2.2.</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21</w:t>
            </w:r>
          </w:p>
        </w:tc>
        <w:tc>
          <w:tcPr>
            <w:tcW w:w="455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3 125,0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545,0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345,0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345,0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945,0</w:t>
            </w:r>
          </w:p>
        </w:tc>
        <w:tc>
          <w:tcPr>
            <w:tcW w:w="109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945,0</w:t>
            </w:r>
          </w:p>
        </w:tc>
        <w:tc>
          <w:tcPr>
            <w:tcW w:w="239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w:t>
            </w:r>
          </w:p>
        </w:tc>
      </w:tr>
      <w:tr w:rsidR="002A2085" w:rsidRPr="002A2085" w:rsidTr="00D90D92">
        <w:trPr>
          <w:cantSplit/>
          <w:trHeight w:val="2901"/>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lastRenderedPageBreak/>
              <w:t>22</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Мероприятие 3.</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2 980,0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670,0</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770,0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380,0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580,0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580,0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1.3.1.</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23</w:t>
            </w:r>
          </w:p>
        </w:tc>
        <w:tc>
          <w:tcPr>
            <w:tcW w:w="455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2 980,0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670,0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770,0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380,0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580,0</w:t>
            </w:r>
          </w:p>
        </w:tc>
        <w:tc>
          <w:tcPr>
            <w:tcW w:w="109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580,0</w:t>
            </w:r>
          </w:p>
        </w:tc>
        <w:tc>
          <w:tcPr>
            <w:tcW w:w="239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w:t>
            </w:r>
          </w:p>
        </w:tc>
      </w:tr>
      <w:tr w:rsidR="002A2085" w:rsidRPr="002A2085" w:rsidTr="00480CA7">
        <w:trPr>
          <w:cantSplit/>
          <w:trHeight w:val="178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24</w:t>
            </w:r>
          </w:p>
        </w:tc>
        <w:tc>
          <w:tcPr>
            <w:tcW w:w="455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xml:space="preserve">Мероприятие 4. </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Проведение работ по демонтажу несанкционированных рекламных конструкций, нестационарных торговых объектов</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910,0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102,0</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152,0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152,0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252,0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252,0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1.4.1.</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25</w:t>
            </w:r>
          </w:p>
        </w:tc>
        <w:tc>
          <w:tcPr>
            <w:tcW w:w="455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910,0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102,0</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152,0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152,0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252,0</w:t>
            </w:r>
          </w:p>
        </w:tc>
        <w:tc>
          <w:tcPr>
            <w:tcW w:w="109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252,0</w:t>
            </w:r>
          </w:p>
        </w:tc>
        <w:tc>
          <w:tcPr>
            <w:tcW w:w="239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w:t>
            </w:r>
          </w:p>
        </w:tc>
      </w:tr>
      <w:tr w:rsidR="002A2085" w:rsidRPr="002A2085" w:rsidTr="00480CA7">
        <w:trPr>
          <w:cantSplit/>
          <w:trHeight w:val="76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26</w:t>
            </w:r>
          </w:p>
        </w:tc>
        <w:tc>
          <w:tcPr>
            <w:tcW w:w="4554" w:type="dxa"/>
            <w:tcBorders>
              <w:top w:val="single" w:sz="4" w:space="0" w:color="auto"/>
              <w:left w:val="nil"/>
              <w:bottom w:val="single" w:sz="4" w:space="0" w:color="auto"/>
              <w:right w:val="single" w:sz="4" w:space="0" w:color="auto"/>
            </w:tcBorders>
            <w:shd w:val="clear" w:color="000000" w:fill="FFFFFF"/>
            <w:hideMark/>
          </w:tcPr>
          <w:p w:rsidR="00817E94"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xml:space="preserve">Мероприятие 5. </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Ремонт объектов муниципальной собственности</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1 252,4</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1 152,4</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100,0</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1.5.1.</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27</w:t>
            </w:r>
          </w:p>
        </w:tc>
        <w:tc>
          <w:tcPr>
            <w:tcW w:w="455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1 252,4</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1 152,4</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0,0</w:t>
            </w:r>
          </w:p>
        </w:tc>
        <w:tc>
          <w:tcPr>
            <w:tcW w:w="109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100,0</w:t>
            </w:r>
          </w:p>
        </w:tc>
        <w:tc>
          <w:tcPr>
            <w:tcW w:w="239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w:t>
            </w:r>
          </w:p>
        </w:tc>
      </w:tr>
      <w:tr w:rsidR="002A2085" w:rsidRPr="002A2085" w:rsidTr="00480CA7">
        <w:trPr>
          <w:cantSplit/>
          <w:trHeight w:val="1275"/>
        </w:trPr>
        <w:tc>
          <w:tcPr>
            <w:tcW w:w="828" w:type="dxa"/>
            <w:tcBorders>
              <w:top w:val="single" w:sz="4" w:space="0" w:color="auto"/>
              <w:left w:val="single" w:sz="4" w:space="0" w:color="auto"/>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center"/>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28</w:t>
            </w:r>
          </w:p>
        </w:tc>
        <w:tc>
          <w:tcPr>
            <w:tcW w:w="4554" w:type="dxa"/>
            <w:tcBorders>
              <w:top w:val="single" w:sz="4" w:space="0" w:color="auto"/>
              <w:left w:val="nil"/>
              <w:bottom w:val="single" w:sz="4" w:space="0" w:color="auto"/>
              <w:right w:val="single" w:sz="4" w:space="0" w:color="auto"/>
            </w:tcBorders>
            <w:shd w:val="clear" w:color="000000" w:fill="FFFFFF"/>
            <w:hideMark/>
          </w:tcPr>
          <w:p w:rsidR="00817E94"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 xml:space="preserve">Мероприятие 6. </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Содержание и обеспечение сохранности муниципального имущества</w:t>
            </w:r>
          </w:p>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11 494,9</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6 320,6</w:t>
            </w:r>
          </w:p>
        </w:tc>
        <w:tc>
          <w:tcPr>
            <w:tcW w:w="127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594,2</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641,7</w:t>
            </w:r>
          </w:p>
        </w:tc>
        <w:tc>
          <w:tcPr>
            <w:tcW w:w="113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1 969,2</w:t>
            </w:r>
          </w:p>
        </w:tc>
        <w:tc>
          <w:tcPr>
            <w:tcW w:w="1094"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jc w:val="right"/>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1 969,2</w:t>
            </w:r>
          </w:p>
        </w:tc>
        <w:tc>
          <w:tcPr>
            <w:tcW w:w="2396" w:type="dxa"/>
            <w:tcBorders>
              <w:top w:val="single" w:sz="4" w:space="0" w:color="auto"/>
              <w:left w:val="nil"/>
              <w:bottom w:val="single" w:sz="4" w:space="0" w:color="auto"/>
              <w:right w:val="single" w:sz="4" w:space="0" w:color="auto"/>
            </w:tcBorders>
            <w:shd w:val="clear" w:color="000000" w:fill="FFFFFF"/>
            <w:hideMark/>
          </w:tcPr>
          <w:p w:rsidR="002A2085" w:rsidRPr="002A2085" w:rsidRDefault="002A2085" w:rsidP="002A2085">
            <w:pPr>
              <w:spacing w:after="160" w:line="259" w:lineRule="auto"/>
              <w:contextualSpacing/>
              <w:rPr>
                <w:rFonts w:ascii="Liberation Serif" w:eastAsiaTheme="minorHAnsi" w:hAnsi="Liberation Serif" w:cs="Times New Roman"/>
                <w:bCs/>
                <w:color w:val="000000"/>
                <w:sz w:val="24"/>
                <w:szCs w:val="24"/>
                <w:lang w:eastAsia="en-US"/>
              </w:rPr>
            </w:pPr>
            <w:r w:rsidRPr="002A2085">
              <w:rPr>
                <w:rFonts w:ascii="Liberation Serif" w:eastAsiaTheme="minorHAnsi" w:hAnsi="Liberation Serif" w:cs="Times New Roman"/>
                <w:bCs/>
                <w:color w:val="000000"/>
                <w:sz w:val="24"/>
                <w:szCs w:val="24"/>
                <w:lang w:eastAsia="en-US"/>
              </w:rPr>
              <w:t>1.5.2.</w:t>
            </w:r>
          </w:p>
        </w:tc>
      </w:tr>
      <w:tr w:rsidR="002A2085" w:rsidRPr="002A2085" w:rsidTr="00480CA7">
        <w:trPr>
          <w:cantSplit/>
          <w:trHeight w:val="255"/>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center"/>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29</w:t>
            </w:r>
          </w:p>
        </w:tc>
        <w:tc>
          <w:tcPr>
            <w:tcW w:w="455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11 494,9</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6 320,6</w:t>
            </w:r>
          </w:p>
        </w:tc>
        <w:tc>
          <w:tcPr>
            <w:tcW w:w="127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594,2</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641,7</w:t>
            </w:r>
          </w:p>
        </w:tc>
        <w:tc>
          <w:tcPr>
            <w:tcW w:w="113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1 969,2</w:t>
            </w:r>
          </w:p>
        </w:tc>
        <w:tc>
          <w:tcPr>
            <w:tcW w:w="1094"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jc w:val="right"/>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1 969,2</w:t>
            </w:r>
          </w:p>
        </w:tc>
        <w:tc>
          <w:tcPr>
            <w:tcW w:w="2396" w:type="dxa"/>
            <w:tcBorders>
              <w:top w:val="single" w:sz="4" w:space="0" w:color="auto"/>
              <w:left w:val="nil"/>
              <w:bottom w:val="single" w:sz="4" w:space="0" w:color="auto"/>
              <w:right w:val="single" w:sz="4" w:space="0" w:color="auto"/>
            </w:tcBorders>
            <w:shd w:val="clear" w:color="auto" w:fill="auto"/>
            <w:hideMark/>
          </w:tcPr>
          <w:p w:rsidR="002A2085" w:rsidRPr="002A2085" w:rsidRDefault="002A2085" w:rsidP="002A2085">
            <w:pPr>
              <w:spacing w:after="160" w:line="259" w:lineRule="auto"/>
              <w:contextualSpacing/>
              <w:rPr>
                <w:rFonts w:ascii="Liberation Serif" w:eastAsiaTheme="minorHAnsi" w:hAnsi="Liberation Serif" w:cs="Times New Roman"/>
                <w:sz w:val="24"/>
                <w:szCs w:val="24"/>
                <w:lang w:eastAsia="en-US"/>
              </w:rPr>
            </w:pPr>
            <w:r w:rsidRPr="002A2085">
              <w:rPr>
                <w:rFonts w:ascii="Liberation Serif" w:eastAsiaTheme="minorHAnsi" w:hAnsi="Liberation Serif" w:cs="Times New Roman"/>
                <w:sz w:val="24"/>
                <w:szCs w:val="24"/>
                <w:lang w:eastAsia="en-US"/>
              </w:rPr>
              <w:t> </w:t>
            </w:r>
          </w:p>
        </w:tc>
      </w:tr>
    </w:tbl>
    <w:p w:rsidR="00D90D92" w:rsidRDefault="00D90D92" w:rsidP="002A2085">
      <w:pPr>
        <w:contextualSpacing/>
        <w:rPr>
          <w:rFonts w:ascii="Liberation Serif" w:eastAsiaTheme="minorHAnsi" w:hAnsi="Liberation Serif" w:cs="Times New Roman"/>
          <w:sz w:val="24"/>
          <w:szCs w:val="24"/>
          <w:lang w:eastAsia="en-US"/>
        </w:rPr>
      </w:pPr>
    </w:p>
    <w:p w:rsidR="00D90D92" w:rsidRDefault="00D90D92">
      <w:pPr>
        <w:spacing w:after="160" w:line="259" w:lineRule="auto"/>
        <w:rPr>
          <w:rFonts w:ascii="Liberation Serif" w:eastAsiaTheme="minorHAnsi" w:hAnsi="Liberation Serif" w:cs="Times New Roman"/>
          <w:sz w:val="24"/>
          <w:szCs w:val="24"/>
          <w:lang w:eastAsia="en-US"/>
        </w:rPr>
      </w:pPr>
      <w:r>
        <w:rPr>
          <w:rFonts w:ascii="Liberation Serif" w:eastAsiaTheme="minorHAnsi" w:hAnsi="Liberation Serif" w:cs="Times New Roman"/>
          <w:sz w:val="24"/>
          <w:szCs w:val="24"/>
          <w:lang w:eastAsia="en-US"/>
        </w:rPr>
        <w:br w:type="page"/>
      </w:r>
    </w:p>
    <w:tbl>
      <w:tblPr>
        <w:tblStyle w:val="aa"/>
        <w:tblW w:w="6129" w:type="dxa"/>
        <w:tblInd w:w="8964" w:type="dxa"/>
        <w:tblLook w:val="04A0" w:firstRow="1" w:lastRow="0" w:firstColumn="1" w:lastColumn="0" w:noHBand="0" w:noVBand="1"/>
      </w:tblPr>
      <w:tblGrid>
        <w:gridCol w:w="6129"/>
      </w:tblGrid>
      <w:tr w:rsidR="00D90D92" w:rsidTr="00EE3178">
        <w:tc>
          <w:tcPr>
            <w:tcW w:w="6129" w:type="dxa"/>
            <w:tcBorders>
              <w:top w:val="nil"/>
              <w:left w:val="nil"/>
              <w:bottom w:val="nil"/>
              <w:right w:val="nil"/>
            </w:tcBorders>
          </w:tcPr>
          <w:p w:rsidR="00D90D92" w:rsidRDefault="00D90D92" w:rsidP="00EE3178">
            <w:pPr>
              <w:tabs>
                <w:tab w:val="left" w:pos="6034"/>
              </w:tabs>
              <w:spacing w:after="160" w:line="259" w:lineRule="auto"/>
              <w:contextualSpacing/>
              <w:jc w:val="both"/>
              <w:rPr>
                <w:rFonts w:ascii="Liberation Serif" w:eastAsiaTheme="minorHAnsi" w:hAnsi="Liberation Serif" w:cs="Times New Roman"/>
                <w:sz w:val="24"/>
                <w:szCs w:val="24"/>
                <w:lang w:eastAsia="en-US"/>
              </w:rPr>
            </w:pPr>
            <w:r>
              <w:rPr>
                <w:rFonts w:ascii="Liberation Serif" w:eastAsiaTheme="minorHAnsi" w:hAnsi="Liberation Serif" w:cs="Times New Roman"/>
                <w:sz w:val="24"/>
                <w:szCs w:val="24"/>
                <w:lang w:eastAsia="en-US"/>
              </w:rPr>
              <w:lastRenderedPageBreak/>
              <w:t>Приложение № 3</w:t>
            </w:r>
          </w:p>
          <w:p w:rsidR="00D90D92" w:rsidRDefault="00D90D92" w:rsidP="00EE3178">
            <w:pPr>
              <w:tabs>
                <w:tab w:val="left" w:pos="6034"/>
              </w:tabs>
              <w:spacing w:after="160" w:line="259" w:lineRule="auto"/>
              <w:contextualSpacing/>
              <w:rPr>
                <w:rFonts w:ascii="Liberation Serif" w:eastAsiaTheme="minorHAnsi" w:hAnsi="Liberation Serif" w:cs="Times New Roman"/>
                <w:sz w:val="24"/>
                <w:szCs w:val="24"/>
                <w:lang w:eastAsia="en-US"/>
              </w:rPr>
            </w:pPr>
            <w:r>
              <w:rPr>
                <w:rFonts w:ascii="Liberation Serif" w:eastAsiaTheme="minorHAnsi" w:hAnsi="Liberation Serif" w:cs="Times New Roman"/>
                <w:sz w:val="24"/>
                <w:szCs w:val="24"/>
                <w:lang w:eastAsia="en-US"/>
              </w:rPr>
              <w:t>К муниципальной программе «Повышение эффективности управления муниципальной собственностью на территории городского округа Верхняя Пышма»</w:t>
            </w:r>
          </w:p>
        </w:tc>
      </w:tr>
    </w:tbl>
    <w:p w:rsidR="002A2085" w:rsidRDefault="002A2085" w:rsidP="002A2085">
      <w:pPr>
        <w:contextualSpacing/>
        <w:rPr>
          <w:rFonts w:ascii="Liberation Serif" w:eastAsiaTheme="minorHAnsi" w:hAnsi="Liberation Serif" w:cs="Times New Roman"/>
          <w:sz w:val="24"/>
          <w:szCs w:val="24"/>
          <w:lang w:eastAsia="en-US"/>
        </w:rPr>
      </w:pPr>
    </w:p>
    <w:p w:rsidR="00D90D92" w:rsidRDefault="00D90D92" w:rsidP="00D90D92">
      <w:pPr>
        <w:tabs>
          <w:tab w:val="left" w:pos="9945"/>
        </w:tabs>
        <w:contextualSpacing/>
        <w:jc w:val="center"/>
        <w:rPr>
          <w:rFonts w:ascii="Liberation Serif" w:eastAsiaTheme="minorHAnsi" w:hAnsi="Liberation Serif" w:cs="Times New Roman"/>
          <w:b/>
          <w:sz w:val="24"/>
          <w:szCs w:val="24"/>
          <w:lang w:eastAsia="en-US"/>
        </w:rPr>
      </w:pPr>
    </w:p>
    <w:p w:rsidR="00D90D92" w:rsidRPr="00A978AE" w:rsidRDefault="00D90D92" w:rsidP="00D90D92">
      <w:pPr>
        <w:tabs>
          <w:tab w:val="left" w:pos="9945"/>
        </w:tabs>
        <w:contextualSpacing/>
        <w:jc w:val="center"/>
        <w:rPr>
          <w:rFonts w:ascii="Liberation Serif" w:eastAsiaTheme="minorHAnsi" w:hAnsi="Liberation Serif" w:cs="Times New Roman"/>
          <w:b/>
          <w:sz w:val="24"/>
          <w:szCs w:val="24"/>
          <w:lang w:eastAsia="en-US"/>
        </w:rPr>
      </w:pPr>
      <w:r w:rsidRPr="00A978AE">
        <w:rPr>
          <w:rFonts w:ascii="Liberation Serif" w:eastAsiaTheme="minorHAnsi" w:hAnsi="Liberation Serif" w:cs="Times New Roman"/>
          <w:b/>
          <w:sz w:val="24"/>
          <w:szCs w:val="24"/>
          <w:lang w:eastAsia="en-US"/>
        </w:rPr>
        <w:t xml:space="preserve">МЕТОДИКА РАСЧЕТА ЦЕЛЕВЫХ ПОКАЗАТЕЛЕЙ </w:t>
      </w:r>
    </w:p>
    <w:p w:rsidR="00D90D92" w:rsidRPr="00A978AE" w:rsidRDefault="00D90D92" w:rsidP="00D90D92">
      <w:pPr>
        <w:tabs>
          <w:tab w:val="left" w:pos="9945"/>
        </w:tabs>
        <w:contextualSpacing/>
        <w:jc w:val="center"/>
        <w:rPr>
          <w:rFonts w:ascii="Liberation Serif" w:eastAsiaTheme="minorHAnsi" w:hAnsi="Liberation Serif" w:cs="Times New Roman"/>
          <w:b/>
          <w:bCs/>
          <w:sz w:val="24"/>
          <w:szCs w:val="24"/>
          <w:lang w:eastAsia="en-US"/>
        </w:rPr>
      </w:pPr>
      <w:r w:rsidRPr="00A978AE">
        <w:rPr>
          <w:rFonts w:ascii="Liberation Serif" w:eastAsiaTheme="minorHAnsi" w:hAnsi="Liberation Serif" w:cs="Times New Roman"/>
          <w:b/>
          <w:sz w:val="24"/>
          <w:szCs w:val="24"/>
          <w:lang w:eastAsia="en-US"/>
        </w:rPr>
        <w:t xml:space="preserve">муниципальной программы </w:t>
      </w:r>
      <w:r w:rsidRPr="00A978AE">
        <w:rPr>
          <w:rFonts w:ascii="Liberation Serif" w:eastAsiaTheme="minorHAnsi" w:hAnsi="Liberation Serif" w:cs="Times New Roman"/>
          <w:b/>
          <w:bCs/>
          <w:sz w:val="24"/>
          <w:szCs w:val="24"/>
          <w:lang w:eastAsia="en-US"/>
        </w:rPr>
        <w:t>«Повышение эффективности управления муниципальной собственностью</w:t>
      </w:r>
    </w:p>
    <w:p w:rsidR="00D90D92" w:rsidRPr="00A978AE" w:rsidRDefault="00D90D92" w:rsidP="00D90D92">
      <w:pPr>
        <w:tabs>
          <w:tab w:val="left" w:pos="9945"/>
        </w:tabs>
        <w:contextualSpacing/>
        <w:jc w:val="center"/>
        <w:rPr>
          <w:rFonts w:ascii="Liberation Serif" w:eastAsiaTheme="minorHAnsi" w:hAnsi="Liberation Serif" w:cs="Times New Roman"/>
          <w:b/>
          <w:bCs/>
          <w:sz w:val="24"/>
          <w:szCs w:val="24"/>
          <w:lang w:eastAsia="en-US"/>
        </w:rPr>
      </w:pPr>
      <w:r w:rsidRPr="00A978AE">
        <w:rPr>
          <w:rFonts w:ascii="Liberation Serif" w:eastAsiaTheme="minorHAnsi" w:hAnsi="Liberation Serif" w:cs="Times New Roman"/>
          <w:b/>
          <w:bCs/>
          <w:sz w:val="24"/>
          <w:szCs w:val="24"/>
          <w:lang w:eastAsia="en-US"/>
        </w:rPr>
        <w:t xml:space="preserve"> на территории городского округа Верхняя Пышма»</w:t>
      </w:r>
    </w:p>
    <w:p w:rsidR="00D90D92" w:rsidRPr="00A978AE" w:rsidRDefault="00D90D92" w:rsidP="00D90D92">
      <w:pPr>
        <w:tabs>
          <w:tab w:val="left" w:pos="9945"/>
        </w:tabs>
        <w:contextualSpacing/>
        <w:jc w:val="center"/>
        <w:rPr>
          <w:rFonts w:ascii="Liberation Serif" w:eastAsiaTheme="minorHAnsi" w:hAnsi="Liberation Serif" w:cs="Times New Roman"/>
          <w:sz w:val="24"/>
          <w:szCs w:val="24"/>
          <w:lang w:eastAsia="en-US"/>
        </w:rPr>
      </w:pPr>
    </w:p>
    <w:tbl>
      <w:tblPr>
        <w:tblStyle w:val="1"/>
        <w:tblW w:w="14595" w:type="dxa"/>
        <w:tblLayout w:type="fixed"/>
        <w:tblLook w:val="04A0" w:firstRow="1" w:lastRow="0" w:firstColumn="1" w:lastColumn="0" w:noHBand="0" w:noVBand="1"/>
      </w:tblPr>
      <w:tblGrid>
        <w:gridCol w:w="704"/>
        <w:gridCol w:w="5528"/>
        <w:gridCol w:w="8363"/>
      </w:tblGrid>
      <w:tr w:rsidR="00D90D92" w:rsidRPr="00A978AE" w:rsidTr="005A4C37">
        <w:tc>
          <w:tcPr>
            <w:tcW w:w="704" w:type="dxa"/>
          </w:tcPr>
          <w:p w:rsidR="00D90D92" w:rsidRPr="00A978AE" w:rsidRDefault="00D90D92" w:rsidP="005A4C37">
            <w:pPr>
              <w:ind w:left="-113" w:right="-108"/>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Номер строки</w:t>
            </w:r>
          </w:p>
        </w:tc>
        <w:tc>
          <w:tcPr>
            <w:tcW w:w="5528"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Целевые показатели</w:t>
            </w:r>
          </w:p>
        </w:tc>
        <w:tc>
          <w:tcPr>
            <w:tcW w:w="8363"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Методика определения значения целевого показателя</w:t>
            </w:r>
          </w:p>
        </w:tc>
      </w:tr>
    </w:tbl>
    <w:p w:rsidR="00D90D92" w:rsidRPr="00A978AE" w:rsidRDefault="00D90D92" w:rsidP="00D90D92">
      <w:pPr>
        <w:rPr>
          <w:sz w:val="2"/>
          <w:szCs w:val="2"/>
        </w:rPr>
      </w:pPr>
    </w:p>
    <w:tbl>
      <w:tblPr>
        <w:tblStyle w:val="1"/>
        <w:tblW w:w="14737" w:type="dxa"/>
        <w:tblLook w:val="04A0" w:firstRow="1" w:lastRow="0" w:firstColumn="1" w:lastColumn="0" w:noHBand="0" w:noVBand="1"/>
      </w:tblPr>
      <w:tblGrid>
        <w:gridCol w:w="704"/>
        <w:gridCol w:w="5528"/>
        <w:gridCol w:w="8505"/>
      </w:tblGrid>
      <w:tr w:rsidR="00D90D92" w:rsidRPr="00A978AE" w:rsidTr="005A4C37">
        <w:trPr>
          <w:tblHeader/>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1</w:t>
            </w:r>
          </w:p>
        </w:tc>
        <w:tc>
          <w:tcPr>
            <w:tcW w:w="5528"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2</w:t>
            </w:r>
          </w:p>
        </w:tc>
        <w:tc>
          <w:tcPr>
            <w:tcW w:w="8505"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3</w:t>
            </w:r>
          </w:p>
        </w:tc>
      </w:tr>
      <w:tr w:rsidR="00D90D92" w:rsidRPr="00A978AE" w:rsidTr="005A4C37">
        <w:trPr>
          <w:cantSplit/>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1.</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1.1.1.</w:t>
            </w:r>
          </w:p>
          <w:p w:rsidR="00D90D92" w:rsidRPr="00A978AE" w:rsidRDefault="00D90D92" w:rsidP="00D90D92">
            <w:pPr>
              <w:contextualSpacing/>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приобретенных объектов недвижимости в муниципальную собственность</w:t>
            </w:r>
          </w:p>
        </w:tc>
        <w:tc>
          <w:tcPr>
            <w:tcW w:w="8505" w:type="dxa"/>
          </w:tcPr>
          <w:p w:rsidR="00D90D92" w:rsidRPr="00A978AE" w:rsidRDefault="00D90D92" w:rsidP="00EE3178">
            <w:pPr>
              <w:contextualSpacing/>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 xml:space="preserve">значение целевого показателя рассчитывается на основании </w:t>
            </w:r>
            <w:r w:rsidRPr="00A978AE">
              <w:rPr>
                <w:rFonts w:ascii="Liberation Serif" w:eastAsiaTheme="minorHAnsi" w:hAnsi="Liberation Serif" w:cs="Times New Roman"/>
                <w:sz w:val="24"/>
                <w:szCs w:val="28"/>
                <w:lang w:eastAsia="en-US"/>
              </w:rPr>
              <w:t>муниципального контракта, договора, соглашения, исполнительного производства на приобретение объектов недвижимости в муниципальную собственность городского округа Верхняя Пышма (в том числе изъятие для муниципальных нужд)</w:t>
            </w:r>
          </w:p>
        </w:tc>
      </w:tr>
      <w:tr w:rsidR="00D90D92" w:rsidRPr="00A978AE" w:rsidTr="005A4C37">
        <w:trPr>
          <w:cantSplit/>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2.</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 xml:space="preserve">1.1.2. </w:t>
            </w:r>
          </w:p>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хозяйствующих субъектов</w:t>
            </w:r>
          </w:p>
        </w:tc>
        <w:tc>
          <w:tcPr>
            <w:tcW w:w="8505" w:type="dxa"/>
          </w:tcPr>
          <w:p w:rsidR="00D90D92" w:rsidRPr="00A978AE" w:rsidRDefault="00D90D92" w:rsidP="00EE3178">
            <w:pPr>
              <w:contextualSpacing/>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значение целевого показателя рассчитывается на основании договора, соглашения, исполнительного производства по оформлению права муниципальной собственности за городским округом Верхняя Пышма на ценные бумаги, доли в уставном капитале хозяйствующих субъектов, доли вкладов при совместной деятельности</w:t>
            </w:r>
          </w:p>
        </w:tc>
      </w:tr>
      <w:tr w:rsidR="00D90D92" w:rsidRPr="00A978AE" w:rsidTr="005A4C37">
        <w:trPr>
          <w:cantSplit/>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3.</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 xml:space="preserve">1.2.1. </w:t>
            </w:r>
          </w:p>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изготовленных технических паспортов на объекты недвижимого имущества, а также полученных справок о техническом состоянии недвижимого имущества</w:t>
            </w:r>
          </w:p>
        </w:tc>
        <w:tc>
          <w:tcPr>
            <w:tcW w:w="8505" w:type="dxa"/>
          </w:tcPr>
          <w:p w:rsidR="00D90D92" w:rsidRPr="00A978AE" w:rsidRDefault="00D90D92" w:rsidP="00EE3178">
            <w:pPr>
              <w:contextualSpacing/>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 xml:space="preserve">значение целевого показателя рассчитывается на основании реестра муниципального имущества </w:t>
            </w:r>
            <w:r w:rsidRPr="00A978AE">
              <w:rPr>
                <w:rFonts w:ascii="Liberation Serif" w:eastAsiaTheme="minorHAnsi" w:hAnsi="Liberation Serif" w:cs="Times New Roman"/>
                <w:sz w:val="24"/>
                <w:szCs w:val="28"/>
                <w:lang w:eastAsia="en-US"/>
              </w:rPr>
              <w:t>городского округа Верхняя Пышма.</w:t>
            </w:r>
            <w:r w:rsidRPr="00A978AE">
              <w:rPr>
                <w:rFonts w:ascii="Liberation Serif" w:eastAsiaTheme="minorHAnsi" w:hAnsi="Liberation Serif" w:cs="Times New Roman"/>
                <w:color w:val="000000"/>
                <w:sz w:val="24"/>
                <w:szCs w:val="28"/>
              </w:rPr>
              <w:t xml:space="preserve"> П</w:t>
            </w:r>
            <w:r w:rsidRPr="00A978AE">
              <w:rPr>
                <w:rFonts w:ascii="Liberation Serif" w:eastAsiaTheme="minorHAnsi" w:hAnsi="Liberation Serif" w:cs="Times New Roman"/>
                <w:sz w:val="24"/>
                <w:szCs w:val="28"/>
                <w:lang w:eastAsia="en-US"/>
              </w:rPr>
              <w:t xml:space="preserve">ри расчете целевого показателя учитывается общее количество объектов недвижимости, включенных в реестр муниципального имущества городского округа Верхняя Пышма, в отношении которых не проведены </w:t>
            </w:r>
            <w:proofErr w:type="spellStart"/>
            <w:r w:rsidRPr="00A978AE">
              <w:rPr>
                <w:rFonts w:ascii="Liberation Serif" w:eastAsiaTheme="minorHAnsi" w:hAnsi="Liberation Serif" w:cs="Times New Roman"/>
                <w:sz w:val="24"/>
                <w:szCs w:val="28"/>
                <w:lang w:eastAsia="en-US"/>
              </w:rPr>
              <w:t>инвентаризационно</w:t>
            </w:r>
            <w:proofErr w:type="spellEnd"/>
            <w:r w:rsidRPr="00A978AE">
              <w:rPr>
                <w:rFonts w:ascii="Liberation Serif" w:eastAsiaTheme="minorHAnsi" w:hAnsi="Liberation Serif" w:cs="Times New Roman"/>
                <w:sz w:val="24"/>
                <w:szCs w:val="28"/>
                <w:lang w:eastAsia="en-US"/>
              </w:rPr>
              <w:t>-технические работы</w:t>
            </w:r>
          </w:p>
        </w:tc>
      </w:tr>
      <w:tr w:rsidR="00D90D92" w:rsidRPr="00A978AE" w:rsidTr="005A4C37">
        <w:trPr>
          <w:cantSplit/>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lastRenderedPageBreak/>
              <w:t>4.</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 xml:space="preserve">1.2.2. </w:t>
            </w:r>
          </w:p>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технических планов (справок об идентификации, выписок из ЕГРН, подготовка проектной документации при перепланировке объекта) по объектам недвижимого имущества, находящегося в муниципальной собственности городского округа Верхняя Пышма</w:t>
            </w:r>
          </w:p>
        </w:tc>
        <w:tc>
          <w:tcPr>
            <w:tcW w:w="8505"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значение целевого показателя рассчитывается на основании реестра муниципального имущества</w:t>
            </w:r>
            <w:r w:rsidRPr="00A978AE">
              <w:rPr>
                <w:rFonts w:ascii="Liberation Serif" w:eastAsiaTheme="minorHAnsi" w:hAnsi="Liberation Serif" w:cs="Times New Roman"/>
                <w:sz w:val="24"/>
                <w:szCs w:val="28"/>
                <w:lang w:eastAsia="en-US"/>
              </w:rPr>
              <w:t xml:space="preserve"> городского округа Верхняя Пышма. При расчете целевого показателя учитывается общее количество объектов недвижимости, включенных в реестр муниципального имущества городского округа Верхняя Пышма, в отношении которых не проведены кадастровые работы</w:t>
            </w:r>
          </w:p>
        </w:tc>
      </w:tr>
      <w:tr w:rsidR="00D90D92" w:rsidRPr="00A978AE" w:rsidTr="005A4C37">
        <w:trPr>
          <w:cantSplit/>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5.</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1.3.1.</w:t>
            </w:r>
          </w:p>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объектов муниципальной собственности, по которым проведена независимая оценка их рыночной стоимости, права аренды недвижимого имущества и права на заключение договоров аренды недвижимого имущества и установку, и эксплуатацию рекламных конструкций</w:t>
            </w:r>
          </w:p>
        </w:tc>
        <w:tc>
          <w:tcPr>
            <w:tcW w:w="8505"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 xml:space="preserve">значение целевого показателя рассчитывается на основании </w:t>
            </w:r>
            <w:r w:rsidRPr="00A978AE">
              <w:rPr>
                <w:rFonts w:ascii="Liberation Serif" w:eastAsiaTheme="minorHAnsi" w:hAnsi="Liberation Serif" w:cs="Times New Roman"/>
                <w:sz w:val="24"/>
                <w:szCs w:val="28"/>
                <w:lang w:eastAsia="en-US"/>
              </w:rPr>
              <w:t>перечня объектов недвижимости из реестра муниципального имущества городского округа Верхняя Пышма для вовлечения в хозяйственный оборот</w:t>
            </w:r>
          </w:p>
        </w:tc>
      </w:tr>
      <w:tr w:rsidR="00D90D92" w:rsidRPr="00A978AE" w:rsidTr="005A4C37">
        <w:trPr>
          <w:cantSplit/>
          <w:trHeight w:val="304"/>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6.</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1.4.1.</w:t>
            </w:r>
          </w:p>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демонтированных несанкционированных рекламных конструкций, нестационарных торговых объектов</w:t>
            </w:r>
          </w:p>
        </w:tc>
        <w:tc>
          <w:tcPr>
            <w:tcW w:w="8505"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 xml:space="preserve">значение целевого показателя рассчитывается на основании </w:t>
            </w:r>
            <w:r w:rsidRPr="00A978AE">
              <w:rPr>
                <w:rFonts w:ascii="Liberation Serif" w:eastAsiaTheme="minorHAnsi" w:hAnsi="Liberation Serif" w:cs="Times New Roman"/>
                <w:sz w:val="24"/>
                <w:szCs w:val="28"/>
                <w:lang w:eastAsia="en-US"/>
              </w:rPr>
              <w:t>анализа прошлых отчетных периодов по заключенным муниципальным контрактам, договорам на демонтаж несанкционированных рекламных конструкций, нестационарных торговых объектов</w:t>
            </w:r>
          </w:p>
        </w:tc>
      </w:tr>
      <w:tr w:rsidR="00D90D92" w:rsidRPr="00A978AE" w:rsidTr="005A4C37">
        <w:trPr>
          <w:cantSplit/>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7.</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1.5.1.</w:t>
            </w:r>
          </w:p>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объектов муниципальной собственности, по которым осуществлен ремонт</w:t>
            </w:r>
          </w:p>
        </w:tc>
        <w:tc>
          <w:tcPr>
            <w:tcW w:w="8505"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 xml:space="preserve">значение целевого показателя рассчитывается на основании реестра муниципального имущества </w:t>
            </w:r>
            <w:r w:rsidRPr="00A978AE">
              <w:rPr>
                <w:rFonts w:ascii="Liberation Serif" w:eastAsiaTheme="minorHAnsi" w:hAnsi="Liberation Serif" w:cs="Times New Roman"/>
                <w:sz w:val="24"/>
                <w:szCs w:val="28"/>
                <w:lang w:eastAsia="en-US"/>
              </w:rPr>
              <w:t>городского округа Верхняя Пышма. При расчете целевого показателя учитывается общее количество объектов недвижимого имущества находящихся в собственности городского округа Верхняя Пышма в отношении которых произведен ремонт в отчетном периоде</w:t>
            </w:r>
          </w:p>
        </w:tc>
      </w:tr>
      <w:tr w:rsidR="00D90D92" w:rsidRPr="00A978AE" w:rsidTr="005A4C37">
        <w:trPr>
          <w:cantSplit/>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8.</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 xml:space="preserve">1.5.2. </w:t>
            </w:r>
          </w:p>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объектов, по которым произведены мероприятия по обслуживанию и сохранности муниципального имущества (в том числе по коммунальным затратам)</w:t>
            </w:r>
          </w:p>
        </w:tc>
        <w:tc>
          <w:tcPr>
            <w:tcW w:w="8505"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 xml:space="preserve">значение целевого показателя рассчитывается на основании </w:t>
            </w:r>
            <w:r w:rsidRPr="00A978AE">
              <w:rPr>
                <w:rFonts w:ascii="Liberation Serif" w:eastAsiaTheme="minorHAnsi" w:hAnsi="Liberation Serif" w:cs="Times New Roman"/>
                <w:sz w:val="24"/>
                <w:szCs w:val="28"/>
                <w:lang w:eastAsia="en-US"/>
              </w:rPr>
              <w:t>перечня объектов недвижимого имущества из состава местной казны городского округа Верхняя Пышма не вовлеченных в хозяйственный оборот</w:t>
            </w:r>
          </w:p>
        </w:tc>
      </w:tr>
      <w:tr w:rsidR="00D90D92" w:rsidRPr="00A978AE" w:rsidTr="005A4C37">
        <w:trPr>
          <w:cantSplit/>
        </w:trPr>
        <w:tc>
          <w:tcPr>
            <w:tcW w:w="704" w:type="dxa"/>
          </w:tcPr>
          <w:p w:rsidR="00D90D92" w:rsidRPr="00A978AE" w:rsidRDefault="00D90D92" w:rsidP="00EE3178">
            <w:pPr>
              <w:contextualSpacing/>
              <w:jc w:val="center"/>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lastRenderedPageBreak/>
              <w:t>9.</w:t>
            </w:r>
          </w:p>
        </w:tc>
        <w:tc>
          <w:tcPr>
            <w:tcW w:w="5528"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Целевой показатель</w:t>
            </w:r>
            <w:r w:rsidRPr="00A978AE">
              <w:rPr>
                <w:rFonts w:ascii="Liberation Serif" w:eastAsiaTheme="minorHAnsi" w:hAnsi="Liberation Serif" w:cs="Times New Roman"/>
                <w:color w:val="000000"/>
                <w:sz w:val="24"/>
                <w:szCs w:val="24"/>
              </w:rPr>
              <w:t xml:space="preserve"> </w:t>
            </w:r>
            <w:r w:rsidRPr="00A978AE">
              <w:rPr>
                <w:rFonts w:ascii="Liberation Serif" w:eastAsiaTheme="minorHAnsi" w:hAnsi="Liberation Serif" w:cs="Times New Roman"/>
                <w:sz w:val="24"/>
                <w:szCs w:val="28"/>
                <w:lang w:eastAsia="en-US"/>
              </w:rPr>
              <w:t>2.1.1.</w:t>
            </w:r>
          </w:p>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sz w:val="24"/>
                <w:szCs w:val="28"/>
                <w:lang w:eastAsia="en-US"/>
              </w:rPr>
              <w:t>Количество объектов имущества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p>
        </w:tc>
        <w:tc>
          <w:tcPr>
            <w:tcW w:w="8505" w:type="dxa"/>
          </w:tcPr>
          <w:p w:rsidR="00D90D92" w:rsidRPr="00A978AE" w:rsidRDefault="00D90D92" w:rsidP="00EE3178">
            <w:pPr>
              <w:contextualSpacing/>
              <w:jc w:val="both"/>
              <w:rPr>
                <w:rFonts w:ascii="Liberation Serif" w:eastAsiaTheme="minorHAnsi" w:hAnsi="Liberation Serif" w:cs="Times New Roman"/>
                <w:sz w:val="24"/>
                <w:szCs w:val="28"/>
                <w:lang w:eastAsia="en-US"/>
              </w:rPr>
            </w:pPr>
            <w:r w:rsidRPr="00A978AE">
              <w:rPr>
                <w:rFonts w:ascii="Liberation Serif" w:eastAsiaTheme="minorHAnsi" w:hAnsi="Liberation Serif" w:cs="Times New Roman"/>
                <w:color w:val="000000"/>
                <w:sz w:val="24"/>
                <w:szCs w:val="28"/>
              </w:rPr>
              <w:t xml:space="preserve">значение целевого показателя рассчитывается на основании </w:t>
            </w:r>
            <w:r w:rsidRPr="00A978AE">
              <w:rPr>
                <w:rFonts w:ascii="Liberation Serif" w:eastAsiaTheme="minorHAnsi" w:hAnsi="Liberation Serif" w:cs="Liberation Serif"/>
                <w:sz w:val="24"/>
                <w:szCs w:val="28"/>
                <w:lang w:eastAsia="en-US"/>
              </w:rPr>
              <w:t xml:space="preserve">Решения Думы городского округа Верхняя Пышма от 28 марта 2019 года № 9/4 «Об утверждении перечня муниципального имущества городского округа Верхняя Пышма,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 нарастающим итогом по годам для реализации муниципальной программы </w:t>
            </w:r>
          </w:p>
        </w:tc>
      </w:tr>
    </w:tbl>
    <w:p w:rsidR="00D90D92" w:rsidRDefault="00D90D92" w:rsidP="002A2085">
      <w:pPr>
        <w:contextualSpacing/>
        <w:rPr>
          <w:rFonts w:ascii="Liberation Serif" w:eastAsiaTheme="minorHAnsi" w:hAnsi="Liberation Serif" w:cs="Times New Roman"/>
          <w:sz w:val="24"/>
          <w:szCs w:val="24"/>
          <w:lang w:eastAsia="en-US"/>
        </w:rPr>
      </w:pPr>
    </w:p>
    <w:p w:rsidR="005C7FE8" w:rsidRDefault="005C7FE8" w:rsidP="005C7FE8">
      <w:pPr>
        <w:rPr>
          <w:rFonts w:ascii="Liberation Serif" w:eastAsiaTheme="minorHAnsi" w:hAnsi="Liberation Serif" w:cs="Times New Roman"/>
          <w:sz w:val="2"/>
          <w:szCs w:val="2"/>
          <w:lang w:eastAsia="en-US"/>
        </w:rPr>
      </w:pPr>
    </w:p>
    <w:sectPr w:rsidR="005C7FE8" w:rsidSect="00596AAE">
      <w:pgSz w:w="16838" w:h="11906" w:orient="landscape"/>
      <w:pgMar w:top="0" w:right="850"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F61" w:rsidRDefault="00670F61">
      <w:r>
        <w:separator/>
      </w:r>
    </w:p>
  </w:endnote>
  <w:endnote w:type="continuationSeparator" w:id="0">
    <w:p w:rsidR="00670F61" w:rsidRDefault="0067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CA7" w:rsidRDefault="00480CA7">
    <w:pPr>
      <w:pStyle w:val="a8"/>
      <w:rPr>
        <w:sz w:val="2"/>
        <w:szCs w:val="2"/>
      </w:rPr>
    </w:pPr>
  </w:p>
  <w:p w:rsidR="00480CA7" w:rsidRPr="00721877" w:rsidRDefault="00480CA7">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F61" w:rsidRDefault="00670F61">
      <w:r>
        <w:separator/>
      </w:r>
    </w:p>
  </w:footnote>
  <w:footnote w:type="continuationSeparator" w:id="0">
    <w:p w:rsidR="00670F61" w:rsidRDefault="00670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10480"/>
      <w:docPartObj>
        <w:docPartGallery w:val="Page Numbers (Top of Page)"/>
        <w:docPartUnique/>
      </w:docPartObj>
    </w:sdtPr>
    <w:sdtEndPr>
      <w:rPr>
        <w:rFonts w:ascii="Liberation Serif" w:hAnsi="Liberation Serif"/>
        <w:sz w:val="28"/>
        <w:szCs w:val="28"/>
      </w:rPr>
    </w:sdtEndPr>
    <w:sdtContent>
      <w:p w:rsidR="00480CA7" w:rsidRPr="009F34D3" w:rsidRDefault="00480CA7">
        <w:pPr>
          <w:pStyle w:val="a6"/>
          <w:jc w:val="center"/>
          <w:rPr>
            <w:rFonts w:ascii="Liberation Serif" w:hAnsi="Liberation Serif"/>
            <w:sz w:val="28"/>
            <w:szCs w:val="28"/>
          </w:rPr>
        </w:pPr>
        <w:r w:rsidRPr="009F34D3">
          <w:rPr>
            <w:rFonts w:ascii="Liberation Serif" w:hAnsi="Liberation Serif"/>
            <w:sz w:val="28"/>
            <w:szCs w:val="28"/>
          </w:rPr>
          <w:fldChar w:fldCharType="begin"/>
        </w:r>
        <w:r w:rsidRPr="009F34D3">
          <w:rPr>
            <w:rFonts w:ascii="Liberation Serif" w:hAnsi="Liberation Serif"/>
            <w:sz w:val="28"/>
            <w:szCs w:val="28"/>
          </w:rPr>
          <w:instrText>PAGE   \* MERGEFORMAT</w:instrText>
        </w:r>
        <w:r w:rsidRPr="009F34D3">
          <w:rPr>
            <w:rFonts w:ascii="Liberation Serif" w:hAnsi="Liberation Serif"/>
            <w:sz w:val="28"/>
            <w:szCs w:val="28"/>
          </w:rPr>
          <w:fldChar w:fldCharType="separate"/>
        </w:r>
        <w:r w:rsidR="009E5740">
          <w:rPr>
            <w:rFonts w:ascii="Liberation Serif" w:hAnsi="Liberation Serif"/>
            <w:noProof/>
            <w:sz w:val="28"/>
            <w:szCs w:val="28"/>
          </w:rPr>
          <w:t>21</w:t>
        </w:r>
        <w:r w:rsidRPr="009F34D3">
          <w:rPr>
            <w:rFonts w:ascii="Liberation Serif" w:hAnsi="Liberation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509F8"/>
    <w:multiLevelType w:val="hybridMultilevel"/>
    <w:tmpl w:val="026C6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65"/>
    <w:rsid w:val="00010262"/>
    <w:rsid w:val="00010397"/>
    <w:rsid w:val="00013F91"/>
    <w:rsid w:val="00013FEA"/>
    <w:rsid w:val="00043E1F"/>
    <w:rsid w:val="00045581"/>
    <w:rsid w:val="000606AE"/>
    <w:rsid w:val="00072142"/>
    <w:rsid w:val="000937A5"/>
    <w:rsid w:val="000B7965"/>
    <w:rsid w:val="000D789E"/>
    <w:rsid w:val="00107688"/>
    <w:rsid w:val="00112D5A"/>
    <w:rsid w:val="001363A1"/>
    <w:rsid w:val="00173A47"/>
    <w:rsid w:val="00182DB3"/>
    <w:rsid w:val="00192075"/>
    <w:rsid w:val="001A5F20"/>
    <w:rsid w:val="001A6AF6"/>
    <w:rsid w:val="001A7DD4"/>
    <w:rsid w:val="001B6188"/>
    <w:rsid w:val="001E1F0D"/>
    <w:rsid w:val="001E5975"/>
    <w:rsid w:val="001E7BA4"/>
    <w:rsid w:val="0024142B"/>
    <w:rsid w:val="00257790"/>
    <w:rsid w:val="00276F90"/>
    <w:rsid w:val="00292428"/>
    <w:rsid w:val="002A2085"/>
    <w:rsid w:val="002B33C4"/>
    <w:rsid w:val="002B72C0"/>
    <w:rsid w:val="002C5168"/>
    <w:rsid w:val="002D4CC0"/>
    <w:rsid w:val="002D7975"/>
    <w:rsid w:val="002F32E9"/>
    <w:rsid w:val="0031671B"/>
    <w:rsid w:val="0036182B"/>
    <w:rsid w:val="00371B1B"/>
    <w:rsid w:val="003B0974"/>
    <w:rsid w:val="003B0FC5"/>
    <w:rsid w:val="003D3124"/>
    <w:rsid w:val="003E1DE0"/>
    <w:rsid w:val="003F20D2"/>
    <w:rsid w:val="003F6C04"/>
    <w:rsid w:val="004110B8"/>
    <w:rsid w:val="004440C2"/>
    <w:rsid w:val="004654EE"/>
    <w:rsid w:val="004726DD"/>
    <w:rsid w:val="00480CA7"/>
    <w:rsid w:val="0048533B"/>
    <w:rsid w:val="004859F8"/>
    <w:rsid w:val="004C49B4"/>
    <w:rsid w:val="004E123F"/>
    <w:rsid w:val="00504678"/>
    <w:rsid w:val="005251EB"/>
    <w:rsid w:val="00533029"/>
    <w:rsid w:val="00551BC7"/>
    <w:rsid w:val="00596AAE"/>
    <w:rsid w:val="00596DCC"/>
    <w:rsid w:val="005A01AB"/>
    <w:rsid w:val="005A4C37"/>
    <w:rsid w:val="005A5866"/>
    <w:rsid w:val="005B6E45"/>
    <w:rsid w:val="005C02F0"/>
    <w:rsid w:val="005C0B15"/>
    <w:rsid w:val="005C3099"/>
    <w:rsid w:val="005C7FE8"/>
    <w:rsid w:val="005D035C"/>
    <w:rsid w:val="005E3D60"/>
    <w:rsid w:val="005F57B2"/>
    <w:rsid w:val="00610980"/>
    <w:rsid w:val="00651536"/>
    <w:rsid w:val="00654E1F"/>
    <w:rsid w:val="00654E47"/>
    <w:rsid w:val="0066751D"/>
    <w:rsid w:val="00670F61"/>
    <w:rsid w:val="006741D4"/>
    <w:rsid w:val="00677662"/>
    <w:rsid w:val="0068798B"/>
    <w:rsid w:val="006C6C1E"/>
    <w:rsid w:val="006D1746"/>
    <w:rsid w:val="006D5095"/>
    <w:rsid w:val="006D66B3"/>
    <w:rsid w:val="00721877"/>
    <w:rsid w:val="00732826"/>
    <w:rsid w:val="00732A3A"/>
    <w:rsid w:val="00733B00"/>
    <w:rsid w:val="00737598"/>
    <w:rsid w:val="00741862"/>
    <w:rsid w:val="00755067"/>
    <w:rsid w:val="00760199"/>
    <w:rsid w:val="00772A0F"/>
    <w:rsid w:val="00780755"/>
    <w:rsid w:val="007822FF"/>
    <w:rsid w:val="00792A92"/>
    <w:rsid w:val="007B03E5"/>
    <w:rsid w:val="007B0E74"/>
    <w:rsid w:val="007C28EC"/>
    <w:rsid w:val="007C3190"/>
    <w:rsid w:val="007D1684"/>
    <w:rsid w:val="007D59BF"/>
    <w:rsid w:val="007D6740"/>
    <w:rsid w:val="007E37C8"/>
    <w:rsid w:val="007E5C9A"/>
    <w:rsid w:val="00804147"/>
    <w:rsid w:val="00804886"/>
    <w:rsid w:val="0080584C"/>
    <w:rsid w:val="00817E94"/>
    <w:rsid w:val="00841378"/>
    <w:rsid w:val="00844977"/>
    <w:rsid w:val="00852674"/>
    <w:rsid w:val="0085742E"/>
    <w:rsid w:val="00861589"/>
    <w:rsid w:val="0086633B"/>
    <w:rsid w:val="008919DF"/>
    <w:rsid w:val="008B296F"/>
    <w:rsid w:val="008B728A"/>
    <w:rsid w:val="00900606"/>
    <w:rsid w:val="00910B22"/>
    <w:rsid w:val="00923507"/>
    <w:rsid w:val="009369C6"/>
    <w:rsid w:val="009434F6"/>
    <w:rsid w:val="00952444"/>
    <w:rsid w:val="00981032"/>
    <w:rsid w:val="0098215A"/>
    <w:rsid w:val="00984FF4"/>
    <w:rsid w:val="009B4FB7"/>
    <w:rsid w:val="009E5740"/>
    <w:rsid w:val="009F34D3"/>
    <w:rsid w:val="009F799B"/>
    <w:rsid w:val="00A117A6"/>
    <w:rsid w:val="00A27272"/>
    <w:rsid w:val="00A45170"/>
    <w:rsid w:val="00A4570E"/>
    <w:rsid w:val="00A71C51"/>
    <w:rsid w:val="00A76E16"/>
    <w:rsid w:val="00A80718"/>
    <w:rsid w:val="00A823C2"/>
    <w:rsid w:val="00A84FB8"/>
    <w:rsid w:val="00A9081E"/>
    <w:rsid w:val="00A91689"/>
    <w:rsid w:val="00AA140A"/>
    <w:rsid w:val="00AA5169"/>
    <w:rsid w:val="00AA605E"/>
    <w:rsid w:val="00AB6BC4"/>
    <w:rsid w:val="00AC114B"/>
    <w:rsid w:val="00AE1828"/>
    <w:rsid w:val="00B00F6E"/>
    <w:rsid w:val="00B04CC5"/>
    <w:rsid w:val="00B061CD"/>
    <w:rsid w:val="00B10991"/>
    <w:rsid w:val="00B10BB9"/>
    <w:rsid w:val="00B54DDB"/>
    <w:rsid w:val="00B62C34"/>
    <w:rsid w:val="00B650D4"/>
    <w:rsid w:val="00B67B61"/>
    <w:rsid w:val="00B74909"/>
    <w:rsid w:val="00B80461"/>
    <w:rsid w:val="00B8561E"/>
    <w:rsid w:val="00BD231C"/>
    <w:rsid w:val="00BD4440"/>
    <w:rsid w:val="00BE7951"/>
    <w:rsid w:val="00C118D3"/>
    <w:rsid w:val="00C17BF8"/>
    <w:rsid w:val="00C277ED"/>
    <w:rsid w:val="00C35B43"/>
    <w:rsid w:val="00C522F3"/>
    <w:rsid w:val="00C536EE"/>
    <w:rsid w:val="00CB194D"/>
    <w:rsid w:val="00CD34BC"/>
    <w:rsid w:val="00CE0FDE"/>
    <w:rsid w:val="00CE61D4"/>
    <w:rsid w:val="00CE6C20"/>
    <w:rsid w:val="00D21FDB"/>
    <w:rsid w:val="00D262C0"/>
    <w:rsid w:val="00D415B2"/>
    <w:rsid w:val="00D525D3"/>
    <w:rsid w:val="00D57F27"/>
    <w:rsid w:val="00D625FA"/>
    <w:rsid w:val="00D81C53"/>
    <w:rsid w:val="00D84A48"/>
    <w:rsid w:val="00D90D92"/>
    <w:rsid w:val="00DC26C4"/>
    <w:rsid w:val="00DD0058"/>
    <w:rsid w:val="00DE39BE"/>
    <w:rsid w:val="00DF3F20"/>
    <w:rsid w:val="00E164C3"/>
    <w:rsid w:val="00E321A1"/>
    <w:rsid w:val="00E52A38"/>
    <w:rsid w:val="00E54038"/>
    <w:rsid w:val="00EB1B6A"/>
    <w:rsid w:val="00EB6318"/>
    <w:rsid w:val="00F11983"/>
    <w:rsid w:val="00F43C45"/>
    <w:rsid w:val="00F45370"/>
    <w:rsid w:val="00F64C2C"/>
    <w:rsid w:val="00FA083B"/>
    <w:rsid w:val="00FC73ED"/>
    <w:rsid w:val="00FF0422"/>
    <w:rsid w:val="00FF1A9F"/>
    <w:rsid w:val="00FF7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401F82-32BD-459C-A873-B9E0E537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0D92"/>
    <w:pPr>
      <w:spacing w:after="0" w:line="240" w:lineRule="auto"/>
    </w:pPr>
    <w:rPr>
      <w:rFonts w:ascii="Calibri" w:eastAsia="Calibri" w:hAnsi="Calibri" w:cs="Calibr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0">
    <w:name w:val="ParagraphStyle0"/>
    <w:hidden/>
    <w:rsid w:val="00BD231C"/>
    <w:pPr>
      <w:spacing w:after="0" w:line="240" w:lineRule="auto"/>
      <w:ind w:left="28" w:right="28"/>
      <w:jc w:val="center"/>
    </w:pPr>
    <w:rPr>
      <w:rFonts w:ascii="Calibri" w:eastAsia="Calibri" w:hAnsi="Calibri" w:cs="Calibri"/>
      <w:szCs w:val="20"/>
      <w:lang w:eastAsia="ru-RU"/>
    </w:rPr>
  </w:style>
  <w:style w:type="paragraph" w:customStyle="1" w:styleId="ParagraphStyle1">
    <w:name w:val="ParagraphStyle1"/>
    <w:hidden/>
    <w:rsid w:val="00BD231C"/>
    <w:pPr>
      <w:spacing w:after="0" w:line="240" w:lineRule="auto"/>
      <w:ind w:left="28" w:right="28"/>
    </w:pPr>
    <w:rPr>
      <w:rFonts w:ascii="Calibri" w:eastAsia="Calibri" w:hAnsi="Calibri" w:cs="Calibri"/>
      <w:szCs w:val="20"/>
      <w:lang w:eastAsia="ru-RU"/>
    </w:rPr>
  </w:style>
  <w:style w:type="paragraph" w:customStyle="1" w:styleId="ParagraphStyle2">
    <w:name w:val="ParagraphStyle2"/>
    <w:hidden/>
    <w:rsid w:val="00BD231C"/>
    <w:pPr>
      <w:spacing w:after="0" w:line="240" w:lineRule="auto"/>
      <w:ind w:left="28" w:right="28"/>
    </w:pPr>
    <w:rPr>
      <w:rFonts w:ascii="Calibri" w:eastAsia="Calibri" w:hAnsi="Calibri" w:cs="Calibri"/>
      <w:szCs w:val="20"/>
      <w:lang w:eastAsia="ru-RU"/>
    </w:rPr>
  </w:style>
  <w:style w:type="paragraph" w:customStyle="1" w:styleId="ParagraphStyle3">
    <w:name w:val="ParagraphStyle3"/>
    <w:hidden/>
    <w:rsid w:val="00BD231C"/>
    <w:pPr>
      <w:spacing w:after="0" w:line="240" w:lineRule="auto"/>
      <w:ind w:left="28" w:right="28"/>
    </w:pPr>
    <w:rPr>
      <w:rFonts w:ascii="Calibri" w:eastAsia="Calibri" w:hAnsi="Calibri" w:cs="Calibri"/>
      <w:szCs w:val="20"/>
      <w:lang w:eastAsia="ru-RU"/>
    </w:rPr>
  </w:style>
  <w:style w:type="paragraph" w:customStyle="1" w:styleId="ParagraphStyle4">
    <w:name w:val="ParagraphStyle4"/>
    <w:hidden/>
    <w:rsid w:val="00BD231C"/>
    <w:pPr>
      <w:spacing w:after="0" w:line="240" w:lineRule="auto"/>
      <w:ind w:left="28" w:right="28"/>
    </w:pPr>
    <w:rPr>
      <w:rFonts w:ascii="Calibri" w:eastAsia="Calibri" w:hAnsi="Calibri" w:cs="Calibri"/>
      <w:szCs w:val="20"/>
      <w:lang w:eastAsia="ru-RU"/>
    </w:rPr>
  </w:style>
  <w:style w:type="paragraph" w:customStyle="1" w:styleId="ParagraphStyle5">
    <w:name w:val="ParagraphStyle5"/>
    <w:hidden/>
    <w:rsid w:val="00BD231C"/>
    <w:pPr>
      <w:spacing w:after="0" w:line="240" w:lineRule="auto"/>
      <w:ind w:left="28" w:right="28"/>
    </w:pPr>
    <w:rPr>
      <w:rFonts w:ascii="Calibri" w:eastAsia="Calibri" w:hAnsi="Calibri" w:cs="Calibri"/>
      <w:szCs w:val="20"/>
      <w:lang w:eastAsia="ru-RU"/>
    </w:rPr>
  </w:style>
  <w:style w:type="paragraph" w:customStyle="1" w:styleId="ParagraphStyle6">
    <w:name w:val="ParagraphStyle6"/>
    <w:hidden/>
    <w:rsid w:val="00BD231C"/>
    <w:pPr>
      <w:spacing w:after="0" w:line="240" w:lineRule="auto"/>
      <w:ind w:left="28" w:right="28"/>
    </w:pPr>
    <w:rPr>
      <w:rFonts w:ascii="Calibri" w:eastAsia="Calibri" w:hAnsi="Calibri" w:cs="Calibri"/>
      <w:szCs w:val="20"/>
      <w:lang w:eastAsia="ru-RU"/>
    </w:rPr>
  </w:style>
  <w:style w:type="paragraph" w:customStyle="1" w:styleId="ParagraphStyle7">
    <w:name w:val="ParagraphStyle7"/>
    <w:hidden/>
    <w:rsid w:val="00BD231C"/>
    <w:pPr>
      <w:spacing w:after="0" w:line="240" w:lineRule="auto"/>
      <w:ind w:left="115"/>
    </w:pPr>
    <w:rPr>
      <w:rFonts w:ascii="Calibri" w:eastAsia="Calibri" w:hAnsi="Calibri" w:cs="Calibri"/>
      <w:szCs w:val="20"/>
      <w:lang w:eastAsia="ru-RU"/>
    </w:rPr>
  </w:style>
  <w:style w:type="paragraph" w:customStyle="1" w:styleId="ParagraphStyle8">
    <w:name w:val="ParagraphStyle8"/>
    <w:hidden/>
    <w:rsid w:val="00BD231C"/>
    <w:pPr>
      <w:spacing w:after="0" w:line="240" w:lineRule="auto"/>
      <w:ind w:left="115" w:right="115"/>
      <w:jc w:val="both"/>
    </w:pPr>
    <w:rPr>
      <w:rFonts w:ascii="Calibri" w:eastAsia="Calibri" w:hAnsi="Calibri" w:cs="Calibri"/>
      <w:szCs w:val="20"/>
      <w:lang w:eastAsia="ru-RU"/>
    </w:rPr>
  </w:style>
  <w:style w:type="paragraph" w:customStyle="1" w:styleId="ParagraphStyle9">
    <w:name w:val="ParagraphStyle9"/>
    <w:hidden/>
    <w:rsid w:val="00BD231C"/>
    <w:pPr>
      <w:spacing w:after="0" w:line="240" w:lineRule="auto"/>
      <w:ind w:left="115"/>
    </w:pPr>
    <w:rPr>
      <w:rFonts w:ascii="Calibri" w:eastAsia="Calibri" w:hAnsi="Calibri" w:cs="Calibri"/>
      <w:szCs w:val="20"/>
      <w:lang w:eastAsia="ru-RU"/>
    </w:rPr>
  </w:style>
  <w:style w:type="paragraph" w:customStyle="1" w:styleId="ParagraphStyle10">
    <w:name w:val="ParagraphStyle10"/>
    <w:hidden/>
    <w:rsid w:val="00BD231C"/>
    <w:pPr>
      <w:spacing w:after="0" w:line="240" w:lineRule="auto"/>
      <w:ind w:left="115" w:right="115"/>
      <w:jc w:val="both"/>
    </w:pPr>
    <w:rPr>
      <w:rFonts w:ascii="Calibri" w:eastAsia="Calibri" w:hAnsi="Calibri" w:cs="Calibri"/>
      <w:szCs w:val="20"/>
      <w:lang w:eastAsia="ru-RU"/>
    </w:rPr>
  </w:style>
  <w:style w:type="paragraph" w:customStyle="1" w:styleId="ParagraphStyle11">
    <w:name w:val="ParagraphStyle11"/>
    <w:hidden/>
    <w:rsid w:val="00BD231C"/>
    <w:pPr>
      <w:spacing w:after="0" w:line="240" w:lineRule="auto"/>
      <w:ind w:left="115"/>
    </w:pPr>
    <w:rPr>
      <w:rFonts w:ascii="Calibri" w:eastAsia="Calibri" w:hAnsi="Calibri" w:cs="Calibri"/>
      <w:szCs w:val="20"/>
      <w:lang w:eastAsia="ru-RU"/>
    </w:rPr>
  </w:style>
  <w:style w:type="paragraph" w:customStyle="1" w:styleId="ParagraphStyle12">
    <w:name w:val="ParagraphStyle12"/>
    <w:hidden/>
    <w:rsid w:val="00BD231C"/>
    <w:pPr>
      <w:spacing w:after="0" w:line="240" w:lineRule="auto"/>
      <w:ind w:left="115"/>
    </w:pPr>
    <w:rPr>
      <w:rFonts w:ascii="Calibri" w:eastAsia="Calibri" w:hAnsi="Calibri" w:cs="Calibri"/>
      <w:szCs w:val="20"/>
      <w:lang w:eastAsia="ru-RU"/>
    </w:rPr>
  </w:style>
  <w:style w:type="paragraph" w:customStyle="1" w:styleId="ParagraphStyle13">
    <w:name w:val="ParagraphStyle13"/>
    <w:hidden/>
    <w:rsid w:val="00BD231C"/>
    <w:pPr>
      <w:spacing w:after="0" w:line="240" w:lineRule="auto"/>
      <w:ind w:left="115"/>
    </w:pPr>
    <w:rPr>
      <w:rFonts w:ascii="Calibri" w:eastAsia="Calibri" w:hAnsi="Calibri" w:cs="Calibri"/>
      <w:szCs w:val="20"/>
      <w:lang w:eastAsia="ru-RU"/>
    </w:rPr>
  </w:style>
  <w:style w:type="paragraph" w:customStyle="1" w:styleId="ParagraphStyle14">
    <w:name w:val="ParagraphStyle14"/>
    <w:hidden/>
    <w:rsid w:val="00BD231C"/>
    <w:pPr>
      <w:spacing w:after="0" w:line="240" w:lineRule="auto"/>
      <w:ind w:left="115"/>
    </w:pPr>
    <w:rPr>
      <w:rFonts w:ascii="Calibri" w:eastAsia="Calibri" w:hAnsi="Calibri" w:cs="Calibri"/>
      <w:szCs w:val="20"/>
      <w:lang w:eastAsia="ru-RU"/>
    </w:rPr>
  </w:style>
  <w:style w:type="paragraph" w:customStyle="1" w:styleId="ParagraphStyle15">
    <w:name w:val="ParagraphStyle15"/>
    <w:hidden/>
    <w:rsid w:val="00BD231C"/>
    <w:pPr>
      <w:spacing w:after="0" w:line="240" w:lineRule="auto"/>
      <w:ind w:left="115"/>
    </w:pPr>
    <w:rPr>
      <w:rFonts w:ascii="Calibri" w:eastAsia="Calibri" w:hAnsi="Calibri" w:cs="Calibri"/>
      <w:szCs w:val="20"/>
      <w:lang w:eastAsia="ru-RU"/>
    </w:rPr>
  </w:style>
  <w:style w:type="character" w:customStyle="1" w:styleId="FakeCharacterStyle">
    <w:name w:val="FakeCharacterStyle"/>
    <w:hidden/>
    <w:rsid w:val="00BD231C"/>
    <w:rPr>
      <w:sz w:val="1"/>
      <w:szCs w:val="1"/>
    </w:rPr>
  </w:style>
  <w:style w:type="character" w:customStyle="1" w:styleId="CharacterStyle0">
    <w:name w:val="CharacterStyle0"/>
    <w:hidden/>
    <w:rsid w:val="00BD231C"/>
    <w:rPr>
      <w:rFonts w:ascii="Times New Roman" w:eastAsia="Times New Roman" w:hAnsi="Times New Roman" w:cs="Times New Roman"/>
      <w:b/>
      <w:i w:val="0"/>
      <w:strike w:val="0"/>
      <w:noProof/>
      <w:color w:val="000000"/>
      <w:sz w:val="28"/>
      <w:szCs w:val="28"/>
      <w:u w:val="none"/>
    </w:rPr>
  </w:style>
  <w:style w:type="character" w:customStyle="1" w:styleId="CharacterStyle1">
    <w:name w:val="CharacterStyle1"/>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2">
    <w:name w:val="CharacterStyle2"/>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3">
    <w:name w:val="CharacterStyle3"/>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4">
    <w:name w:val="CharacterStyle4"/>
    <w:hidden/>
    <w:rsid w:val="00BD231C"/>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6">
    <w:name w:val="CharacterStyle6"/>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7">
    <w:name w:val="CharacterStyle7"/>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8">
    <w:name w:val="CharacterStyle8"/>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9">
    <w:name w:val="CharacterStyle9"/>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0">
    <w:name w:val="CharacterStyle10"/>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2">
    <w:name w:val="CharacterStyle12"/>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3">
    <w:name w:val="CharacterStyle13"/>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4">
    <w:name w:val="CharacterStyle14"/>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5">
    <w:name w:val="CharacterStyle15"/>
    <w:hidden/>
    <w:rsid w:val="00BD231C"/>
    <w:rPr>
      <w:rFonts w:ascii="Times New Roman" w:eastAsia="Times New Roman" w:hAnsi="Times New Roman" w:cs="Times New Roman"/>
      <w:b w:val="0"/>
      <w:i w:val="0"/>
      <w:strike w:val="0"/>
      <w:noProof/>
      <w:color w:val="000000"/>
      <w:sz w:val="28"/>
      <w:szCs w:val="28"/>
      <w:u w:val="none"/>
    </w:rPr>
  </w:style>
  <w:style w:type="character" w:styleId="a3">
    <w:name w:val="Hyperlink"/>
    <w:basedOn w:val="a0"/>
    <w:uiPriority w:val="99"/>
    <w:unhideWhenUsed/>
    <w:rsid w:val="00BD231C"/>
    <w:rPr>
      <w:color w:val="0563C1" w:themeColor="hyperlink"/>
      <w:u w:val="single"/>
    </w:rPr>
  </w:style>
  <w:style w:type="paragraph" w:styleId="a4">
    <w:name w:val="Balloon Text"/>
    <w:basedOn w:val="a"/>
    <w:link w:val="a5"/>
    <w:uiPriority w:val="99"/>
    <w:semiHidden/>
    <w:unhideWhenUsed/>
    <w:rsid w:val="005251EB"/>
    <w:rPr>
      <w:rFonts w:ascii="Segoe UI" w:hAnsi="Segoe UI" w:cs="Segoe UI"/>
      <w:sz w:val="18"/>
      <w:szCs w:val="18"/>
    </w:rPr>
  </w:style>
  <w:style w:type="character" w:customStyle="1" w:styleId="a5">
    <w:name w:val="Текст выноски Знак"/>
    <w:basedOn w:val="a0"/>
    <w:link w:val="a4"/>
    <w:uiPriority w:val="99"/>
    <w:semiHidden/>
    <w:rsid w:val="005251EB"/>
    <w:rPr>
      <w:rFonts w:ascii="Segoe UI" w:eastAsia="Calibri" w:hAnsi="Segoe UI" w:cs="Segoe UI"/>
      <w:sz w:val="18"/>
      <w:szCs w:val="18"/>
      <w:lang w:eastAsia="ru-RU"/>
    </w:rPr>
  </w:style>
  <w:style w:type="paragraph" w:styleId="a6">
    <w:name w:val="header"/>
    <w:basedOn w:val="a"/>
    <w:link w:val="a7"/>
    <w:uiPriority w:val="99"/>
    <w:unhideWhenUsed/>
    <w:rsid w:val="00792A92"/>
    <w:pPr>
      <w:tabs>
        <w:tab w:val="center" w:pos="4677"/>
        <w:tab w:val="right" w:pos="9355"/>
      </w:tabs>
    </w:pPr>
  </w:style>
  <w:style w:type="character" w:customStyle="1" w:styleId="a7">
    <w:name w:val="Верхний колонтитул Знак"/>
    <w:basedOn w:val="a0"/>
    <w:link w:val="a6"/>
    <w:uiPriority w:val="99"/>
    <w:rsid w:val="00792A92"/>
    <w:rPr>
      <w:rFonts w:ascii="Calibri" w:eastAsia="Calibri" w:hAnsi="Calibri" w:cs="Calibri"/>
      <w:szCs w:val="20"/>
      <w:lang w:eastAsia="ru-RU"/>
    </w:rPr>
  </w:style>
  <w:style w:type="paragraph" w:styleId="a8">
    <w:name w:val="footer"/>
    <w:basedOn w:val="a"/>
    <w:link w:val="a9"/>
    <w:uiPriority w:val="99"/>
    <w:unhideWhenUsed/>
    <w:rsid w:val="00D21FDB"/>
    <w:pPr>
      <w:tabs>
        <w:tab w:val="center" w:pos="4677"/>
        <w:tab w:val="right" w:pos="9355"/>
      </w:tabs>
    </w:pPr>
  </w:style>
  <w:style w:type="character" w:customStyle="1" w:styleId="a9">
    <w:name w:val="Нижний колонтитул Знак"/>
    <w:basedOn w:val="a0"/>
    <w:link w:val="a8"/>
    <w:uiPriority w:val="99"/>
    <w:rsid w:val="00D21FDB"/>
    <w:rPr>
      <w:rFonts w:ascii="Calibri" w:eastAsia="Calibri" w:hAnsi="Calibri" w:cs="Calibri"/>
      <w:szCs w:val="20"/>
      <w:lang w:eastAsia="ru-RU"/>
    </w:rPr>
  </w:style>
  <w:style w:type="table" w:styleId="aa">
    <w:name w:val="Table Grid"/>
    <w:basedOn w:val="a1"/>
    <w:uiPriority w:val="39"/>
    <w:rsid w:val="003B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D9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79181">
      <w:bodyDiv w:val="1"/>
      <w:marLeft w:val="0"/>
      <w:marRight w:val="0"/>
      <w:marTop w:val="0"/>
      <w:marBottom w:val="0"/>
      <w:divBdr>
        <w:top w:val="none" w:sz="0" w:space="0" w:color="auto"/>
        <w:left w:val="none" w:sz="0" w:space="0" w:color="auto"/>
        <w:bottom w:val="none" w:sz="0" w:space="0" w:color="auto"/>
        <w:right w:val="none" w:sz="0" w:space="0" w:color="auto"/>
      </w:divBdr>
    </w:div>
    <w:div w:id="355695055">
      <w:bodyDiv w:val="1"/>
      <w:marLeft w:val="0"/>
      <w:marRight w:val="0"/>
      <w:marTop w:val="0"/>
      <w:marBottom w:val="0"/>
      <w:divBdr>
        <w:top w:val="none" w:sz="0" w:space="0" w:color="auto"/>
        <w:left w:val="none" w:sz="0" w:space="0" w:color="auto"/>
        <w:bottom w:val="none" w:sz="0" w:space="0" w:color="auto"/>
        <w:right w:val="none" w:sz="0" w:space="0" w:color="auto"/>
      </w:divBdr>
    </w:div>
    <w:div w:id="1576160036">
      <w:bodyDiv w:val="1"/>
      <w:marLeft w:val="0"/>
      <w:marRight w:val="0"/>
      <w:marTop w:val="0"/>
      <w:marBottom w:val="0"/>
      <w:divBdr>
        <w:top w:val="none" w:sz="0" w:space="0" w:color="auto"/>
        <w:left w:val="none" w:sz="0" w:space="0" w:color="auto"/>
        <w:bottom w:val="none" w:sz="0" w:space="0" w:color="auto"/>
        <w:right w:val="none" w:sz="0" w:space="0" w:color="auto"/>
      </w:divBdr>
    </w:div>
    <w:div w:id="1712532826">
      <w:bodyDiv w:val="1"/>
      <w:marLeft w:val="0"/>
      <w:marRight w:val="0"/>
      <w:marTop w:val="0"/>
      <w:marBottom w:val="0"/>
      <w:divBdr>
        <w:top w:val="none" w:sz="0" w:space="0" w:color="auto"/>
        <w:left w:val="none" w:sz="0" w:space="0" w:color="auto"/>
        <w:bottom w:val="none" w:sz="0" w:space="0" w:color="auto"/>
        <w:right w:val="none" w:sz="0" w:space="0" w:color="auto"/>
      </w:divBdr>
    </w:div>
    <w:div w:id="1874414989">
      <w:bodyDiv w:val="1"/>
      <w:marLeft w:val="0"/>
      <w:marRight w:val="0"/>
      <w:marTop w:val="0"/>
      <w:marBottom w:val="0"/>
      <w:divBdr>
        <w:top w:val="none" w:sz="0" w:space="0" w:color="auto"/>
        <w:left w:val="none" w:sz="0" w:space="0" w:color="auto"/>
        <w:bottom w:val="none" w:sz="0" w:space="0" w:color="auto"/>
        <w:right w:val="none" w:sz="0" w:space="0" w:color="auto"/>
      </w:divBdr>
    </w:div>
    <w:div w:id="20553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53202&amp;dst=100010" TargetMode="External"/><Relationship Id="rId13" Type="http://schemas.openxmlformats.org/officeDocument/2006/relationships/hyperlink" Target="http://mobileonline.garant.ru/document?id=12024624&amp;su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id=12045525&amp;su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BF0AB988CD972D95F9C2896674E18B84906C721FEAF9F9228750FC383112AF52395BDECE532DEA2A37FF1F34F00E948BBC9560453E86DADA48ED86N8Q7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CBF0AB988CD972D95F9C2896674E18B84906C721FE0FCFF238250FC383112AF52395BDECE532DEA2A37FF1F36F00E948BBC9560453E86DADA48ED86N8Q7H" TargetMode="External"/><Relationship Id="rId4" Type="http://schemas.openxmlformats.org/officeDocument/2006/relationships/settings" Target="settings.xml"/><Relationship Id="rId9" Type="http://schemas.openxmlformats.org/officeDocument/2006/relationships/hyperlink" Target="consultantplus://offline/ref=7F68EE5CED933531E0BB909E047AAF23C59DCE009CB913CFEACE023D6323E314B502A995EF7AF9B6EEBB621F9Dk0N8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9571-1701-4929-89E0-EA6740F8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5336</Words>
  <Characters>30417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Яшкина Анна Владимировна</cp:lastModifiedBy>
  <cp:revision>3</cp:revision>
  <cp:lastPrinted>2025-10-07T08:40:00Z</cp:lastPrinted>
  <dcterms:created xsi:type="dcterms:W3CDTF">2026-04-29T04:37:00Z</dcterms:created>
  <dcterms:modified xsi:type="dcterms:W3CDTF">2026-04-29T04:41:00Z</dcterms:modified>
</cp:coreProperties>
</file>