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5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9"/>
        <w:gridCol w:w="1804"/>
        <w:gridCol w:w="416"/>
        <w:gridCol w:w="555"/>
        <w:gridCol w:w="6207"/>
      </w:tblGrid>
      <w:tr w:rsidR="005A7407" w:rsidTr="005A7407">
        <w:trPr>
          <w:trHeight w:val="524"/>
        </w:trPr>
        <w:tc>
          <w:tcPr>
            <w:tcW w:w="9485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7407" w:rsidRDefault="005A740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5A7407" w:rsidRDefault="005A7407">
            <w:pPr>
              <w:tabs>
                <w:tab w:val="left" w:leader="underscore" w:pos="9639"/>
              </w:tabs>
              <w:jc w:val="center"/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5A7407" w:rsidRDefault="005A7407">
            <w:pPr>
              <w:jc w:val="center"/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5A7407" w:rsidRDefault="005A7407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0" t="19050" r="12065" b="19050"/>
                      <wp:wrapNone/>
                      <wp:docPr id="2" name="Поли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60085" cy="0"/>
                              </a:xfrm>
                              <a:custGeom>
                                <a:avLst/>
                                <a:gdLst>
                                  <a:gd name="f0" fmla="val 10800000"/>
                                  <a:gd name="f1" fmla="val 5400000"/>
                                  <a:gd name="f2" fmla="val 180"/>
                                  <a:gd name="f3" fmla="val w"/>
                                  <a:gd name="f4" fmla="val h"/>
                                  <a:gd name="f5" fmla="val ss"/>
                                  <a:gd name="f6" fmla="val 0"/>
                                  <a:gd name="f7" fmla="+- 0 0 -180"/>
                                  <a:gd name="f8" fmla="+- 0 0 -360"/>
                                  <a:gd name="f9" fmla="abs f3"/>
                                  <a:gd name="f10" fmla="abs f4"/>
                                  <a:gd name="f11" fmla="abs f5"/>
                                  <a:gd name="f12" fmla="*/ f7 f0 1"/>
                                  <a:gd name="f13" fmla="*/ f8 f0 1"/>
                                  <a:gd name="f14" fmla="?: f9 f3 1"/>
                                  <a:gd name="f15" fmla="?: f10 f4 1"/>
                                  <a:gd name="f16" fmla="?: f11 f5 1"/>
                                  <a:gd name="f17" fmla="*/ f12 1 f2"/>
                                  <a:gd name="f18" fmla="*/ f13 1 f2"/>
                                  <a:gd name="f19" fmla="*/ f14 1 21600"/>
                                  <a:gd name="f20" fmla="*/ f15 1 21600"/>
                                  <a:gd name="f21" fmla="*/ 21600 f14 1"/>
                                  <a:gd name="f22" fmla="*/ 21600 f15 1"/>
                                  <a:gd name="f23" fmla="+- f17 0 f1"/>
                                  <a:gd name="f24" fmla="+- f18 0 f1"/>
                                  <a:gd name="f25" fmla="min f20 f19"/>
                                  <a:gd name="f26" fmla="*/ f21 1 f16"/>
                                  <a:gd name="f27" fmla="*/ f22 1 f16"/>
                                  <a:gd name="f28" fmla="val f26"/>
                                  <a:gd name="f29" fmla="val f27"/>
                                  <a:gd name="f30" fmla="*/ f6 f25 1"/>
                                  <a:gd name="f31" fmla="*/ f28 f25 1"/>
                                  <a:gd name="f32" fmla="*/ f29 f2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23">
                                    <a:pos x="f30" y="f30"/>
                                  </a:cxn>
                                  <a:cxn ang="f24">
                                    <a:pos x="f31" y="f32"/>
                                  </a:cxn>
                                </a:cxnLst>
                                <a:rect l="f30" t="f30" r="f31" b="f32"/>
                                <a:pathLst>
                                  <a:path>
                                    <a:moveTo>
                                      <a:pt x="f30" y="f30"/>
                                    </a:moveTo>
                                    <a:lnTo>
                                      <a:pt x="f31" y="f32"/>
                                    </a:lnTo>
                                  </a:path>
                                </a:pathLst>
                              </a:custGeom>
                              <a:noFill/>
                              <a:ln w="38103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86BB89" id="Полилиния 2" o:spid="_x0000_s1026" style="position:absolute;margin-left:21.1pt;margin-top:3.7pt;width:453.5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76008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" path="m,l5760085,1e" filled="f" strokeweight="1.0584mm">
                      <v:path arrowok="t" o:connecttype="custom" o:connectlocs="2880043,0;5760085,1;2880043,1;0,1;0,0;5760085,1" o:connectangles="270,0,90,180,90,270" textboxrect="0,0,5760085,0"/>
                    </v:shape>
                  </w:pict>
                </mc:Fallback>
              </mc:AlternateContent>
            </w:r>
          </w:p>
        </w:tc>
      </w:tr>
      <w:tr w:rsidR="005A7407" w:rsidTr="005A7407">
        <w:trPr>
          <w:trHeight w:val="524"/>
        </w:trPr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5A7407" w:rsidRDefault="005A7407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407" w:rsidRDefault="005A7407">
            <w:pPr>
              <w:tabs>
                <w:tab w:val="left" w:leader="underscore" w:pos="9639"/>
              </w:tabs>
              <w:jc w:val="center"/>
            </w:pPr>
            <w:bookmarkStart w:id="0" w:name="Регдата"/>
            <w:bookmarkEnd w:id="0"/>
            <w:r>
              <w:t>проект</w:t>
            </w:r>
          </w:p>
        </w:tc>
        <w:tc>
          <w:tcPr>
            <w:tcW w:w="42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5A7407" w:rsidRDefault="005A7407">
            <w:pPr>
              <w:tabs>
                <w:tab w:val="left" w:leader="underscore" w:pos="9639"/>
              </w:tabs>
              <w:jc w:val="center"/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407" w:rsidRDefault="005A7407">
            <w:pPr>
              <w:tabs>
                <w:tab w:val="left" w:leader="underscore" w:pos="9639"/>
              </w:tabs>
              <w:jc w:val="center"/>
            </w:pPr>
            <w:bookmarkStart w:id="1" w:name="Регномер"/>
            <w:bookmarkEnd w:id="1"/>
          </w:p>
        </w:tc>
        <w:tc>
          <w:tcPr>
            <w:tcW w:w="6358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5A7407" w:rsidRDefault="005A740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b/>
                <w:szCs w:val="28"/>
              </w:rPr>
              <w:t xml:space="preserve"> </w:t>
            </w:r>
          </w:p>
        </w:tc>
      </w:tr>
      <w:tr w:rsidR="005A7407" w:rsidTr="005A7407">
        <w:trPr>
          <w:trHeight w:val="130"/>
        </w:trPr>
        <w:tc>
          <w:tcPr>
            <w:tcW w:w="9485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5A7407" w:rsidRDefault="005A7407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5A7407" w:rsidTr="005A7407">
        <w:tc>
          <w:tcPr>
            <w:tcW w:w="9485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5A7407" w:rsidRDefault="005A7407"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5A7407" w:rsidRDefault="005A740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5A7407" w:rsidRDefault="005A740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5A7407" w:rsidTr="005A7407">
        <w:tc>
          <w:tcPr>
            <w:tcW w:w="9485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7407" w:rsidRDefault="005A7407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2" w:name="_GoBack" w:colFirst="0" w:colLast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Порядок расходования средств, поступивших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br/>
              <w:t>в бюджет городского округа Верхняя Пышма в форме иного межбюджетного трансферта из областного бюджета, на организацию бесплатного горячего питания обучающихся, получающих начальное общее образование в муниципальных общеобразовательных учреждениях городского округа Верхняя Пышма</w:t>
            </w:r>
          </w:p>
        </w:tc>
      </w:tr>
      <w:bookmarkEnd w:id="2"/>
      <w:tr w:rsidR="005A7407" w:rsidTr="005A7407">
        <w:tc>
          <w:tcPr>
            <w:tcW w:w="9485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5A7407" w:rsidRDefault="005A7407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5A7407" w:rsidRDefault="005A7407" w:rsidP="005A740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139.1 Бюджетного кодекса Российской Федерации, постановлением Правительства Свердловской области </w:t>
      </w:r>
      <w:r>
        <w:rPr>
          <w:rFonts w:ascii="Liberation Serif" w:hAnsi="Liberation Serif"/>
          <w:sz w:val="28"/>
          <w:szCs w:val="28"/>
        </w:rPr>
        <w:br/>
        <w:t xml:space="preserve">от 19.12.2019 № 920-ПП «Об утверждении государственной программы Свердловской области», постановлением Правительства Свердловской области от 03.09.2020 № 621-ПП «Об организации бесплатного горячего питания обучающихся, получающих начальное общее образование в государственных образовательных организациях Свердловской области и муниципальных общеобразовательных организациях, расположенных на территории Свердловской области», руководствуясь Уставом городского округа Верхняя Пышма Свердловской области, Администрация городского округа </w:t>
      </w:r>
      <w:r>
        <w:rPr>
          <w:rFonts w:ascii="Liberation Serif" w:hAnsi="Liberation Serif"/>
          <w:sz w:val="28"/>
          <w:szCs w:val="28"/>
        </w:rPr>
        <w:br/>
        <w:t>Верхняя Пышма</w:t>
      </w:r>
    </w:p>
    <w:p w:rsidR="005A7407" w:rsidRDefault="005A7407" w:rsidP="005A7407">
      <w:pPr>
        <w:widowControl w:val="0"/>
        <w:jc w:val="both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ПОСТАНОВЛЯЕТ:</w:t>
      </w:r>
    </w:p>
    <w:p w:rsidR="005A7407" w:rsidRDefault="005A7407" w:rsidP="005A7407">
      <w:pPr>
        <w:pStyle w:val="a3"/>
        <w:widowControl w:val="0"/>
        <w:numPr>
          <w:ilvl w:val="0"/>
          <w:numId w:val="1"/>
        </w:numPr>
        <w:ind w:left="0"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изменения в Порядок расходования средств, поступивших </w:t>
      </w:r>
      <w:r>
        <w:rPr>
          <w:rFonts w:ascii="Liberation Serif" w:hAnsi="Liberation Serif"/>
          <w:sz w:val="28"/>
          <w:szCs w:val="28"/>
        </w:rPr>
        <w:br/>
        <w:t xml:space="preserve">в бюджет городского округа Верхняя Пышма в форме иного межбюджетного трансферта из областного бюджета, на организацию бесплатного горячего питания обучающихся, получающих начальное общее образование </w:t>
      </w:r>
      <w:r>
        <w:rPr>
          <w:rFonts w:ascii="Liberation Serif" w:hAnsi="Liberation Serif"/>
          <w:sz w:val="28"/>
          <w:szCs w:val="28"/>
        </w:rPr>
        <w:br/>
        <w:t>в муниципальных общеобразовательных учреждениях городского округа Верхняя Пышма, утвержденный постановлением администрации городского округа Верхняя Пышма от 09.03.2021 № 173 изложив пункт 10 в следующей редакции.</w:t>
      </w:r>
    </w:p>
    <w:p w:rsidR="005A7407" w:rsidRDefault="005A7407" w:rsidP="005A740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«10. Ответственным за целевое использование бюджетных средств является МКУ «УО ГО Верхняя Пышма».</w:t>
      </w:r>
    </w:p>
    <w:p w:rsidR="005A7407" w:rsidRDefault="005A7407" w:rsidP="005A740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Добавить пункт 11 следующего содержания.</w:t>
      </w:r>
    </w:p>
    <w:p w:rsidR="005A7407" w:rsidRDefault="005A7407" w:rsidP="005A740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«11. Контроль за целевым использованием бюджетных средств возлагается на Администрацию и Финансовое управление администрации городского округа Верхняя Пышма»</w:t>
      </w:r>
    </w:p>
    <w:p w:rsidR="005A7407" w:rsidRDefault="005A7407" w:rsidP="005A7407">
      <w:pPr>
        <w:pStyle w:val="a3"/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Контроль исполнения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заместителя главы администрации по социальным вопросам городского </w:t>
      </w:r>
      <w:r>
        <w:rPr>
          <w:rFonts w:ascii="Liberation Serif" w:hAnsi="Liberation Serif"/>
          <w:sz w:val="28"/>
          <w:szCs w:val="28"/>
        </w:rPr>
        <w:lastRenderedPageBreak/>
        <w:t>округа Верхняя Пышма Карпова Д.Г.</w:t>
      </w:r>
    </w:p>
    <w:p w:rsidR="005A7407" w:rsidRDefault="005A7407" w:rsidP="005A7407">
      <w:pPr>
        <w:pStyle w:val="a3"/>
        <w:widowControl w:val="0"/>
        <w:numPr>
          <w:ilvl w:val="0"/>
          <w:numId w:val="2"/>
        </w:numPr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8"/>
        </w:rPr>
        <w:t xml:space="preserve">), </w:t>
      </w:r>
      <w:r>
        <w:rPr>
          <w:rFonts w:ascii="Liberation Serif" w:hAnsi="Liberation Serif"/>
          <w:sz w:val="28"/>
          <w:szCs w:val="26"/>
        </w:rPr>
        <w:t>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6"/>
          <w:lang w:val="en-US"/>
        </w:rPr>
        <w:t>www</w:t>
      </w:r>
      <w:r>
        <w:rPr>
          <w:rFonts w:ascii="Liberation Serif" w:hAnsi="Liberation Serif"/>
          <w:sz w:val="28"/>
          <w:szCs w:val="26"/>
        </w:rPr>
        <w:t>.</w:t>
      </w:r>
      <w:proofErr w:type="spellStart"/>
      <w:r>
        <w:rPr>
          <w:rFonts w:ascii="Liberation Serif" w:hAnsi="Liberation Serif"/>
          <w:sz w:val="28"/>
          <w:szCs w:val="26"/>
          <w:lang w:val="en-US"/>
        </w:rPr>
        <w:t>movp</w:t>
      </w:r>
      <w:proofErr w:type="spellEnd"/>
      <w:r>
        <w:rPr>
          <w:rFonts w:ascii="Liberation Serif" w:hAnsi="Liberation Serif"/>
          <w:sz w:val="28"/>
          <w:szCs w:val="26"/>
        </w:rPr>
        <w:t>.</w:t>
      </w:r>
      <w:proofErr w:type="spellStart"/>
      <w:r>
        <w:rPr>
          <w:rFonts w:ascii="Liberation Serif" w:hAnsi="Liberation Serif"/>
          <w:sz w:val="28"/>
          <w:szCs w:val="26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6"/>
        </w:rPr>
        <w:t>).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90"/>
        <w:gridCol w:w="3265"/>
      </w:tblGrid>
      <w:tr w:rsidR="005A7407" w:rsidTr="005A7407">
        <w:tc>
          <w:tcPr>
            <w:tcW w:w="623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A7407" w:rsidRDefault="005A7407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5A7407" w:rsidRDefault="005A7407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5A7407" w:rsidRDefault="005A740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5A7407" w:rsidRDefault="005A7407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5A7407" w:rsidRDefault="005A7407" w:rsidP="005A7407">
      <w:pPr>
        <w:pStyle w:val="ConsNormal"/>
        <w:widowControl/>
        <w:ind w:firstLine="0"/>
        <w:rPr>
          <w:rFonts w:ascii="Liberation Serif" w:hAnsi="Liberation Serif"/>
        </w:rPr>
      </w:pPr>
    </w:p>
    <w:p w:rsidR="00CB380C" w:rsidRDefault="00CB380C"/>
    <w:sectPr w:rsidR="00CB38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9B182D"/>
    <w:multiLevelType w:val="multilevel"/>
    <w:tmpl w:val="6E74D36C"/>
    <w:lvl w:ilvl="0">
      <w:start w:val="1"/>
      <w:numFmt w:val="decimal"/>
      <w:lvlText w:val="%1."/>
      <w:lvlJc w:val="left"/>
      <w:pPr>
        <w:ind w:left="1069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DBA"/>
    <w:rsid w:val="005A7407"/>
    <w:rsid w:val="006D3DBA"/>
    <w:rsid w:val="00CB3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B7A4A"/>
  <w15:chartTrackingRefBased/>
  <w15:docId w15:val="{EEB27E72-2E5B-4CE0-8B7A-A1288024A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7407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A7407"/>
    <w:pPr>
      <w:ind w:left="720"/>
    </w:pPr>
  </w:style>
  <w:style w:type="paragraph" w:customStyle="1" w:styleId="ConsNormal">
    <w:name w:val="ConsNormal"/>
    <w:rsid w:val="005A7407"/>
    <w:pPr>
      <w:widowControl w:val="0"/>
      <w:suppressAutoHyphens/>
      <w:autoSpaceDN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13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353</Words>
  <Characters>2014</Characters>
  <Application>Microsoft Office Word</Application>
  <DocSecurity>0</DocSecurity>
  <Lines>16</Lines>
  <Paragraphs>4</Paragraphs>
  <ScaleCrop>false</ScaleCrop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2026-05-04T11:03:00Z</dcterms:created>
  <dcterms:modified xsi:type="dcterms:W3CDTF">2026-05-04T11:04:00Z</dcterms:modified>
</cp:coreProperties>
</file>