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5338A" w14:textId="77777777" w:rsidR="00FE0FB4" w:rsidRDefault="00EB77D2" w:rsidP="00614721">
      <w:pPr>
        <w:pStyle w:val="1"/>
        <w:spacing w:before="0" w:after="0"/>
        <w:rPr>
          <w:lang w:val="ru-RU"/>
        </w:rPr>
      </w:pPr>
      <w:bookmarkStart w:id="0" w:name="_Toc16496"/>
      <w:r>
        <w:rPr>
          <w:lang w:val="ru-RU"/>
        </w:rPr>
        <w:t xml:space="preserve">ЧАСТЬ </w:t>
      </w:r>
      <w:r>
        <w:t>II</w:t>
      </w:r>
      <w:r>
        <w:rPr>
          <w:lang w:val="ru-RU"/>
        </w:rPr>
        <w:t>. МАТЕРИАЛЫ ПО ОБОСНОВАНИЮ РАСЧЁТНЫХ ПОКАЗАТЕЛЕЙ НГП ГО ВЕРХНЯЯ ПЫШМА</w:t>
      </w:r>
      <w:bookmarkEnd w:id="0"/>
    </w:p>
    <w:p w14:paraId="7816EA2E" w14:textId="77777777" w:rsidR="00614721" w:rsidRPr="00614721" w:rsidRDefault="00614721" w:rsidP="00614721">
      <w:pPr>
        <w:ind w:firstLine="480"/>
        <w:rPr>
          <w:lang w:val="ru-RU"/>
        </w:rPr>
      </w:pPr>
    </w:p>
    <w:p w14:paraId="2222D7A1" w14:textId="77777777" w:rsidR="00FE0FB4" w:rsidRDefault="00EB77D2" w:rsidP="00614721">
      <w:pPr>
        <w:pStyle w:val="2"/>
        <w:numPr>
          <w:ilvl w:val="1"/>
          <w:numId w:val="0"/>
        </w:numPr>
        <w:spacing w:before="0" w:after="0"/>
        <w:rPr>
          <w:lang w:val="ru-RU"/>
        </w:rPr>
      </w:pPr>
      <w:bookmarkStart w:id="1" w:name="_Toc6987"/>
      <w:r>
        <w:rPr>
          <w:lang w:val="ru-RU"/>
        </w:rPr>
        <w:t>РАЗДЕЛ 4. ИНФОРМАЦИЯ О СОВРЕМЕННОМ СОСТОЯНИИ, ПРОГНОЗЕ РАЗВИТИЯ МУНИЦИПАЛЬНОГО ОБРАЗОВАНИЯ</w:t>
      </w:r>
      <w:bookmarkEnd w:id="1"/>
    </w:p>
    <w:p w14:paraId="2DB70B23" w14:textId="77777777" w:rsidR="00614721" w:rsidRPr="00614721" w:rsidRDefault="00614721" w:rsidP="00614721">
      <w:pPr>
        <w:ind w:firstLine="480"/>
        <w:rPr>
          <w:lang w:val="ru-RU"/>
        </w:rPr>
      </w:pPr>
    </w:p>
    <w:p w14:paraId="62331AC6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Общая площадь городского округа Верхняя Пышма составляет - 105235,6 га. </w:t>
      </w:r>
    </w:p>
    <w:p w14:paraId="5D970EB2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В состав городского округа Верхняя Пышма входят 24 населённых пункта, 23 из которых входят в состав пяти сельских территориальных управлений:</w:t>
      </w:r>
    </w:p>
    <w:p w14:paraId="071BAAAB" w14:textId="77777777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г. Верхняя Пышма - административный центр городского округа Верхняя Пышма;</w:t>
      </w:r>
    </w:p>
    <w:p w14:paraId="4B6F1A18" w14:textId="77777777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д. Верхотурка;</w:t>
      </w:r>
    </w:p>
    <w:p w14:paraId="0048D880" w14:textId="77777777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д. Мостовка;</w:t>
      </w:r>
    </w:p>
    <w:p w14:paraId="05A64872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>п.</w:t>
      </w:r>
      <w:r>
        <w:t xml:space="preserve"> Вашты</w:t>
      </w:r>
      <w:r>
        <w:rPr>
          <w:lang w:val="ru-RU"/>
        </w:rPr>
        <w:t>;</w:t>
      </w:r>
    </w:p>
    <w:p w14:paraId="5735FBC1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>п.</w:t>
      </w:r>
      <w:r>
        <w:t xml:space="preserve"> Гать</w:t>
      </w:r>
      <w:r>
        <w:rPr>
          <w:lang w:val="ru-RU"/>
        </w:rPr>
        <w:t>;</w:t>
      </w:r>
    </w:p>
    <w:p w14:paraId="4D08081F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>п.</w:t>
      </w:r>
      <w:r>
        <w:t xml:space="preserve"> Залесье</w:t>
      </w:r>
      <w:r>
        <w:rPr>
          <w:lang w:val="ru-RU"/>
        </w:rPr>
        <w:t>;</w:t>
      </w:r>
    </w:p>
    <w:p w14:paraId="482C5B43" w14:textId="77777777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п.</w:t>
      </w:r>
      <w:r>
        <w:t xml:space="preserve"> Зеленый Бор</w:t>
      </w:r>
      <w:r>
        <w:rPr>
          <w:lang w:val="ru-RU"/>
        </w:rPr>
        <w:t>;</w:t>
      </w:r>
    </w:p>
    <w:p w14:paraId="68B5F68C" w14:textId="54C62514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п. Исеть (</w:t>
      </w:r>
      <w:r w:rsidR="00CD1108" w:rsidRPr="009C586E">
        <w:rPr>
          <w:color w:val="FF0000"/>
          <w:lang w:val="ru-RU"/>
        </w:rPr>
        <w:t>административный центр сельской поселковой Администрации</w:t>
      </w:r>
      <w:r>
        <w:rPr>
          <w:lang w:val="ru-RU"/>
        </w:rPr>
        <w:t>);</w:t>
      </w:r>
    </w:p>
    <w:p w14:paraId="27C05791" w14:textId="77777777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п.</w:t>
      </w:r>
      <w:r>
        <w:t xml:space="preserve"> Каменные Ключи</w:t>
      </w:r>
      <w:r>
        <w:rPr>
          <w:lang w:val="ru-RU"/>
        </w:rPr>
        <w:t>;</w:t>
      </w:r>
    </w:p>
    <w:p w14:paraId="18EC0F13" w14:textId="3C74306C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п. Кедровое (</w:t>
      </w:r>
      <w:r w:rsidR="00CD1108" w:rsidRPr="009C586E">
        <w:rPr>
          <w:color w:val="FF0000"/>
          <w:lang w:val="ru-RU"/>
        </w:rPr>
        <w:t>административный центр сельской поселковой Администрации</w:t>
      </w:r>
      <w:r>
        <w:rPr>
          <w:lang w:val="ru-RU"/>
        </w:rPr>
        <w:t>);</w:t>
      </w:r>
    </w:p>
    <w:p w14:paraId="330B04A0" w14:textId="52F4BB90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п. Красный (</w:t>
      </w:r>
      <w:r w:rsidR="00CD1108" w:rsidRPr="009C586E">
        <w:rPr>
          <w:color w:val="FF0000"/>
          <w:lang w:val="ru-RU"/>
        </w:rPr>
        <w:t>административный центр сельской поселковой Администрации</w:t>
      </w:r>
      <w:r>
        <w:rPr>
          <w:lang w:val="ru-RU"/>
        </w:rPr>
        <w:t>);</w:t>
      </w:r>
    </w:p>
    <w:p w14:paraId="48BD34DB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 xml:space="preserve">п. </w:t>
      </w:r>
      <w:r>
        <w:t>Красный Адуй</w:t>
      </w:r>
      <w:r>
        <w:rPr>
          <w:lang w:val="ru-RU"/>
        </w:rPr>
        <w:t>;</w:t>
      </w:r>
    </w:p>
    <w:p w14:paraId="1DA1A162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 xml:space="preserve">п. </w:t>
      </w:r>
      <w:r>
        <w:t>Крутой</w:t>
      </w:r>
      <w:r>
        <w:rPr>
          <w:lang w:val="ru-RU"/>
        </w:rPr>
        <w:t>;</w:t>
      </w:r>
    </w:p>
    <w:p w14:paraId="5CB8EEB0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>п.</w:t>
      </w:r>
      <w:r>
        <w:t xml:space="preserve"> Нагорный</w:t>
      </w:r>
      <w:r>
        <w:rPr>
          <w:lang w:val="ru-RU"/>
        </w:rPr>
        <w:t>;</w:t>
      </w:r>
    </w:p>
    <w:p w14:paraId="3DA9B7B8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>п.</w:t>
      </w:r>
      <w:r>
        <w:t xml:space="preserve"> Ольховка</w:t>
      </w:r>
      <w:r>
        <w:rPr>
          <w:lang w:val="ru-RU"/>
        </w:rPr>
        <w:t>;</w:t>
      </w:r>
    </w:p>
    <w:p w14:paraId="32F9E942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>п.</w:t>
      </w:r>
      <w:r>
        <w:t xml:space="preserve"> Первомайский</w:t>
      </w:r>
      <w:r>
        <w:rPr>
          <w:lang w:val="ru-RU"/>
        </w:rPr>
        <w:t>;</w:t>
      </w:r>
    </w:p>
    <w:p w14:paraId="38765388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>п.</w:t>
      </w:r>
      <w:r>
        <w:t xml:space="preserve"> Половинный</w:t>
      </w:r>
      <w:r>
        <w:rPr>
          <w:lang w:val="ru-RU"/>
        </w:rPr>
        <w:t>;</w:t>
      </w:r>
    </w:p>
    <w:p w14:paraId="2E6F57FB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>п.</w:t>
      </w:r>
      <w:r>
        <w:t xml:space="preserve"> Ромашка</w:t>
      </w:r>
      <w:r>
        <w:rPr>
          <w:lang w:val="ru-RU"/>
        </w:rPr>
        <w:t>;</w:t>
      </w:r>
    </w:p>
    <w:p w14:paraId="008F0E48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>п.</w:t>
      </w:r>
      <w:r>
        <w:t xml:space="preserve"> Сагра</w:t>
      </w:r>
      <w:r>
        <w:rPr>
          <w:lang w:val="ru-RU"/>
        </w:rPr>
        <w:t>;</w:t>
      </w:r>
    </w:p>
    <w:p w14:paraId="0B238852" w14:textId="77777777" w:rsidR="00FE0FB4" w:rsidRDefault="00EB77D2">
      <w:pPr>
        <w:numPr>
          <w:ilvl w:val="0"/>
          <w:numId w:val="2"/>
        </w:numPr>
        <w:ind w:firstLineChars="0" w:firstLine="709"/>
      </w:pPr>
      <w:r>
        <w:rPr>
          <w:lang w:val="ru-RU"/>
        </w:rPr>
        <w:t>п.</w:t>
      </w:r>
      <w:r>
        <w:t xml:space="preserve"> Санаторный</w:t>
      </w:r>
      <w:r>
        <w:rPr>
          <w:lang w:val="ru-RU"/>
        </w:rPr>
        <w:t>;</w:t>
      </w:r>
    </w:p>
    <w:p w14:paraId="6D31730D" w14:textId="77777777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п.</w:t>
      </w:r>
      <w:r>
        <w:t xml:space="preserve"> Соколовка</w:t>
      </w:r>
      <w:r>
        <w:rPr>
          <w:lang w:val="ru-RU"/>
        </w:rPr>
        <w:t>;</w:t>
      </w:r>
    </w:p>
    <w:p w14:paraId="1D17A715" w14:textId="77777777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п.</w:t>
      </w:r>
      <w:r>
        <w:t xml:space="preserve"> Шахты</w:t>
      </w:r>
      <w:r>
        <w:rPr>
          <w:lang w:val="ru-RU"/>
        </w:rPr>
        <w:t>;</w:t>
      </w:r>
    </w:p>
    <w:p w14:paraId="2F719B55" w14:textId="6BE72741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с. Балтым (</w:t>
      </w:r>
      <w:r w:rsidR="00CD1108" w:rsidRPr="009C586E">
        <w:rPr>
          <w:color w:val="FF0000"/>
          <w:lang w:val="ru-RU"/>
        </w:rPr>
        <w:t>административный центр сельской поселковой Администрации</w:t>
      </w:r>
      <w:r>
        <w:rPr>
          <w:lang w:val="ru-RU"/>
        </w:rPr>
        <w:t>);</w:t>
      </w:r>
    </w:p>
    <w:p w14:paraId="3460E964" w14:textId="4A8C19D8" w:rsidR="00FE0FB4" w:rsidRDefault="00EB77D2">
      <w:pPr>
        <w:numPr>
          <w:ilvl w:val="0"/>
          <w:numId w:val="2"/>
        </w:numPr>
        <w:ind w:firstLineChars="0" w:firstLine="709"/>
        <w:rPr>
          <w:lang w:val="ru-RU"/>
        </w:rPr>
      </w:pPr>
      <w:r>
        <w:rPr>
          <w:lang w:val="ru-RU"/>
        </w:rPr>
        <w:t>с. Мостовское (</w:t>
      </w:r>
      <w:r w:rsidR="00CD1108" w:rsidRPr="009C586E">
        <w:rPr>
          <w:color w:val="FF0000"/>
          <w:lang w:val="ru-RU"/>
        </w:rPr>
        <w:t>административный центр сельской поселковой Администрации</w:t>
      </w:r>
      <w:r>
        <w:rPr>
          <w:lang w:val="ru-RU"/>
        </w:rPr>
        <w:t>).</w:t>
      </w:r>
    </w:p>
    <w:p w14:paraId="04E66F2F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Численность постоянного населения городского округа Верхняя Пышма по состоянию на 01.01.2025 – 92 113 чел., в том числе:</w:t>
      </w:r>
    </w:p>
    <w:p w14:paraId="174406FD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городское – 77 492 чел.;</w:t>
      </w:r>
    </w:p>
    <w:p w14:paraId="27CCD222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сельское 14 621 чел.</w:t>
      </w:r>
    </w:p>
    <w:p w14:paraId="77A61AFF" w14:textId="5C38DF73" w:rsidR="00FE0FB4" w:rsidRPr="00FD1750" w:rsidRDefault="00693AEE">
      <w:pPr>
        <w:ind w:firstLineChars="0" w:firstLine="709"/>
        <w:rPr>
          <w:color w:val="FF0000"/>
          <w:lang w:val="ru-RU"/>
        </w:rPr>
      </w:pPr>
      <w:r w:rsidRPr="00FD1750">
        <w:rPr>
          <w:color w:val="FF0000"/>
          <w:lang w:val="ru-RU"/>
        </w:rPr>
        <w:t>В НГП</w:t>
      </w:r>
      <w:r w:rsidR="00EB77D2" w:rsidRPr="00FD1750">
        <w:rPr>
          <w:color w:val="FF0000"/>
          <w:lang w:val="ru-RU"/>
        </w:rPr>
        <w:t xml:space="preserve"> на 2027 г.</w:t>
      </w:r>
      <w:r w:rsidR="00420CF8" w:rsidRPr="00FD1750">
        <w:rPr>
          <w:color w:val="FF0000"/>
          <w:lang w:val="ru-RU"/>
        </w:rPr>
        <w:t>,</w:t>
      </w:r>
      <w:r w:rsidR="00EB77D2" w:rsidRPr="00FD1750">
        <w:rPr>
          <w:color w:val="FF0000"/>
          <w:lang w:val="ru-RU"/>
        </w:rPr>
        <w:t xml:space="preserve"> уровень обеспеченности населения жилищным фондом </w:t>
      </w:r>
      <w:r w:rsidR="00420CF8" w:rsidRPr="00FD1750">
        <w:rPr>
          <w:color w:val="FF0000"/>
          <w:lang w:val="ru-RU"/>
        </w:rPr>
        <w:t xml:space="preserve">принят </w:t>
      </w:r>
      <w:r w:rsidR="00FD1750" w:rsidRPr="00FD1750">
        <w:rPr>
          <w:color w:val="FF0000"/>
          <w:lang w:val="ru-RU"/>
        </w:rPr>
        <w:t>–</w:t>
      </w:r>
      <w:r w:rsidR="00EB77D2" w:rsidRPr="00FD1750">
        <w:rPr>
          <w:color w:val="FF0000"/>
          <w:lang w:val="ru-RU"/>
        </w:rPr>
        <w:t xml:space="preserve"> 3</w:t>
      </w:r>
      <w:r w:rsidR="00FD1750" w:rsidRPr="00FD1750">
        <w:rPr>
          <w:color w:val="FF0000"/>
          <w:lang w:val="ru-RU"/>
        </w:rPr>
        <w:t xml:space="preserve">8,2 </w:t>
      </w:r>
      <w:r w:rsidR="00EB77D2" w:rsidRPr="00FD1750">
        <w:rPr>
          <w:color w:val="FF0000"/>
          <w:lang w:val="ru-RU"/>
        </w:rPr>
        <w:t>кв. м/чел.</w:t>
      </w:r>
      <w:r w:rsidRPr="00FD1750">
        <w:rPr>
          <w:rStyle w:val="a3"/>
          <w:color w:val="FF0000"/>
          <w:lang w:val="ru-RU"/>
        </w:rPr>
        <w:footnoteReference w:id="1"/>
      </w:r>
    </w:p>
    <w:p w14:paraId="3A668EC4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На территории городского округа Верхняя Пышма действуют следующие документы территориального планирования, градостроительного зонирования:</w:t>
      </w:r>
    </w:p>
    <w:p w14:paraId="0B7FBEDC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- Генеральный план городского округа Верхняя Пышма, </w:t>
      </w:r>
      <w:r w:rsidR="00FF7A7C">
        <w:rPr>
          <w:lang w:val="ru-RU"/>
        </w:rPr>
        <w:t>утверждённый Р</w:t>
      </w:r>
      <w:r>
        <w:rPr>
          <w:lang w:val="ru-RU"/>
        </w:rPr>
        <w:t>ешением Думы городского округа Верхняя Пышма от 26 февраля 2010 года № 16/1, в действующей редакции;</w:t>
      </w:r>
    </w:p>
    <w:p w14:paraId="05F8BC1C" w14:textId="77777777" w:rsidR="00D95A4B" w:rsidRDefault="00EB77D2">
      <w:pPr>
        <w:ind w:firstLineChars="0" w:firstLine="709"/>
        <w:rPr>
          <w:lang w:val="ru-RU"/>
        </w:rPr>
      </w:pPr>
      <w:r>
        <w:rPr>
          <w:lang w:val="ru-RU"/>
        </w:rPr>
        <w:t>- Правила землепользования и застройки на территории городского окру</w:t>
      </w:r>
      <w:r w:rsidR="00FF7A7C">
        <w:rPr>
          <w:lang w:val="ru-RU"/>
        </w:rPr>
        <w:t>га Верхняя Пышма, утверждённые Р</w:t>
      </w:r>
      <w:r>
        <w:rPr>
          <w:lang w:val="ru-RU"/>
        </w:rPr>
        <w:t>ешением Думы городского округа Верхняя Пышма от 31 октября 2019 года № 15/4, в действующей редакции;</w:t>
      </w:r>
    </w:p>
    <w:p w14:paraId="4B1A3304" w14:textId="305D1E71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Нормативы градостроительного проектирования городского окру</w:t>
      </w:r>
      <w:r w:rsidR="00FF7A7C">
        <w:rPr>
          <w:lang w:val="ru-RU"/>
        </w:rPr>
        <w:t>га Верхняя Пышма, утверждённые Р</w:t>
      </w:r>
      <w:r>
        <w:rPr>
          <w:lang w:val="ru-RU"/>
        </w:rPr>
        <w:t>ешением Думы городского округа Верхняя Пышма от</w:t>
      </w:r>
      <w:r w:rsidR="00D95A4B">
        <w:rPr>
          <w:lang w:val="ru-RU"/>
        </w:rPr>
        <w:t xml:space="preserve">                                        </w:t>
      </w:r>
      <w:r>
        <w:rPr>
          <w:lang w:val="ru-RU"/>
        </w:rPr>
        <w:t xml:space="preserve"> </w:t>
      </w:r>
      <w:r>
        <w:rPr>
          <w:lang w:val="ru-RU"/>
        </w:rPr>
        <w:lastRenderedPageBreak/>
        <w:t>25 февраля 2016 года</w:t>
      </w:r>
      <w:r w:rsidR="00D95A4B">
        <w:rPr>
          <w:lang w:val="ru-RU"/>
        </w:rPr>
        <w:t xml:space="preserve"> № 40/5, в действующей редакции. </w:t>
      </w:r>
      <w:r>
        <w:rPr>
          <w:lang w:val="ru-RU"/>
        </w:rPr>
        <w:t>Но</w:t>
      </w:r>
      <w:r w:rsidR="00FF7A7C">
        <w:rPr>
          <w:lang w:val="ru-RU"/>
        </w:rPr>
        <w:t>рмативы</w:t>
      </w:r>
      <w:r>
        <w:rPr>
          <w:lang w:val="ru-RU"/>
        </w:rPr>
        <w:t xml:space="preserve"> градостроительного проектирования городского округа Верхняя Пышма (далее - НГП ГО) актуализированы на основании пункта 3 Приказа Министерства строительства и развития инфраструктуры Свердловской области от 01 августа 2023 года № 435-П;</w:t>
      </w:r>
    </w:p>
    <w:p w14:paraId="47240BFA" w14:textId="77777777" w:rsidR="00FE0FB4" w:rsidRPr="00FD1750" w:rsidRDefault="00EB77D2">
      <w:pPr>
        <w:ind w:firstLineChars="0" w:firstLine="709"/>
        <w:rPr>
          <w:lang w:val="ru-RU"/>
        </w:rPr>
      </w:pPr>
      <w:r w:rsidRPr="00FD1750">
        <w:rPr>
          <w:lang w:val="ru-RU"/>
        </w:rPr>
        <w:t>- Стратегия социально-экономического развития городского округа Верхняя Пышма на пер</w:t>
      </w:r>
      <w:r w:rsidR="00FF7A7C" w:rsidRPr="00FD1750">
        <w:rPr>
          <w:lang w:val="ru-RU"/>
        </w:rPr>
        <w:t>иод до 2035 года, утверждённая Р</w:t>
      </w:r>
      <w:r w:rsidRPr="00FD1750">
        <w:rPr>
          <w:lang w:val="ru-RU"/>
        </w:rPr>
        <w:t>ешением Думы городского округа Верхняя Пышма от 25 апреля 2019 года № 10/1, в действующей редакции.</w:t>
      </w:r>
    </w:p>
    <w:p w14:paraId="4CEC4266" w14:textId="77777777" w:rsidR="00FE0FB4" w:rsidRDefault="00FE0FB4">
      <w:pPr>
        <w:ind w:firstLineChars="0" w:firstLine="709"/>
        <w:rPr>
          <w:lang w:val="ru-RU"/>
        </w:rPr>
      </w:pPr>
    </w:p>
    <w:p w14:paraId="1EBC0EF6" w14:textId="77777777" w:rsidR="00FE0FB4" w:rsidRDefault="00EB77D2">
      <w:pPr>
        <w:pStyle w:val="2"/>
        <w:numPr>
          <w:ilvl w:val="1"/>
          <w:numId w:val="0"/>
        </w:numPr>
        <w:rPr>
          <w:lang w:val="ru-RU"/>
        </w:rPr>
      </w:pPr>
      <w:bookmarkStart w:id="2" w:name="_Toc1953"/>
      <w:r>
        <w:rPr>
          <w:lang w:val="ru-RU"/>
        </w:rPr>
        <w:t>РАЗДЕЛ 5 ОБОСНОВАНИЕ ПОЛОЖЕНИЙ ОСНОВНОЙ ЧАСТИ НГП ГО ВЕРХНЯЯ ПЫШМА</w:t>
      </w:r>
      <w:bookmarkEnd w:id="2"/>
    </w:p>
    <w:p w14:paraId="2F96A6EB" w14:textId="77777777" w:rsidR="00FE0FB4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bookmarkStart w:id="3" w:name="_Toc13535"/>
      <w:r>
        <w:rPr>
          <w:lang w:val="ru-RU"/>
        </w:rPr>
        <w:t>Статья 20. Правила и область применения расчётных показателей</w:t>
      </w:r>
      <w:bookmarkEnd w:id="3"/>
    </w:p>
    <w:p w14:paraId="418E5E03" w14:textId="77777777" w:rsidR="00793E85" w:rsidRPr="00793E85" w:rsidRDefault="00793E85" w:rsidP="00793E85">
      <w:pPr>
        <w:ind w:firstLine="480"/>
        <w:rPr>
          <w:lang w:val="ru-RU"/>
        </w:rPr>
      </w:pPr>
    </w:p>
    <w:p w14:paraId="0DB96E5D" w14:textId="77777777" w:rsidR="00FE0FB4" w:rsidRDefault="00EB77D2" w:rsidP="00793E85">
      <w:pPr>
        <w:numPr>
          <w:ilvl w:val="0"/>
          <w:numId w:val="3"/>
        </w:numPr>
        <w:ind w:firstLineChars="0" w:firstLine="709"/>
        <w:rPr>
          <w:lang w:val="ru-RU"/>
        </w:rPr>
      </w:pPr>
      <w:r>
        <w:rPr>
          <w:lang w:val="ru-RU"/>
        </w:rPr>
        <w:t>НГП ГО Верхняя Пышма применяются в следующих областях:</w:t>
      </w:r>
    </w:p>
    <w:p w14:paraId="1DCB8E06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а) в генеральном плане городского округа (часть 3 статьи 24 ГрК РФ);</w:t>
      </w:r>
    </w:p>
    <w:p w14:paraId="2514446A" w14:textId="7F65AA9E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б) в документации по планировке территории (пункт 7 части 4 статьи 42, </w:t>
      </w:r>
      <w:r w:rsidR="00D95A4B">
        <w:rPr>
          <w:lang w:val="ru-RU"/>
        </w:rPr>
        <w:t xml:space="preserve">                                </w:t>
      </w:r>
      <w:r>
        <w:rPr>
          <w:lang w:val="ru-RU"/>
        </w:rPr>
        <w:t>часть 10 статьи 45 ГрК РФ);</w:t>
      </w:r>
    </w:p>
    <w:p w14:paraId="15914DE2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в) в правилах землепользования и застройки для определения расчётных показателей минимального допустимого уровня обеспеченности территории объектами коммунальной, </w:t>
      </w:r>
      <w:r w:rsidRPr="00FD1750">
        <w:rPr>
          <w:lang w:val="ru-RU"/>
        </w:rPr>
        <w:t>транспортной, социальной инфраструктур и расчётных показателей максимально</w:t>
      </w:r>
      <w:r>
        <w:rPr>
          <w:lang w:val="ru-RU"/>
        </w:rPr>
        <w:t xml:space="preserve">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ГрК РФ).</w:t>
      </w:r>
    </w:p>
    <w:p w14:paraId="0265937F" w14:textId="2EAF2892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НГП ГО Верхняя Пышма обязательны к учёту при разработке концепций развития застройки, архитектурно-градостроительной концепции и иных подобных планировочных и </w:t>
      </w:r>
      <w:r w:rsidR="00D95A4B">
        <w:rPr>
          <w:lang w:val="ru-RU"/>
        </w:rPr>
        <w:t>пред проектными работами</w:t>
      </w:r>
      <w:r>
        <w:rPr>
          <w:lang w:val="ru-RU"/>
        </w:rPr>
        <w:t>, проводимых на территории городского округа, отдельных населённых пунктов или их частей и финансируемых из бюджетных или внебюджетных средств.</w:t>
      </w:r>
    </w:p>
    <w:p w14:paraId="0DD8320D" w14:textId="77777777" w:rsidR="00FE0FB4" w:rsidRPr="00FD1750" w:rsidRDefault="00EB77D2">
      <w:pPr>
        <w:ind w:firstLineChars="0" w:firstLine="709"/>
        <w:rPr>
          <w:rFonts w:eastAsia="Times New Roman" w:cs="Times New Roman"/>
          <w:color w:val="0000FF"/>
          <w:szCs w:val="24"/>
          <w:lang w:val="ru-RU" w:eastAsia="ru-RU"/>
        </w:rPr>
      </w:pPr>
      <w:r w:rsidRPr="00FD1750">
        <w:rPr>
          <w:lang w:val="ru-RU"/>
        </w:rPr>
        <w:t xml:space="preserve">НГП ГО Верхняя Пышма учитываются </w:t>
      </w:r>
      <w:r w:rsidRPr="00FD1750">
        <w:rPr>
          <w:rFonts w:eastAsia="Times New Roman" w:cs="Times New Roman"/>
          <w:szCs w:val="24"/>
          <w:lang w:val="ru-RU" w:eastAsia="ru-RU"/>
        </w:rPr>
        <w:t>при подготовке проектной и исходной</w:t>
      </w:r>
      <w:r>
        <w:rPr>
          <w:rFonts w:eastAsia="Times New Roman" w:cs="Times New Roman"/>
          <w:szCs w:val="24"/>
          <w:lang w:val="ru-RU" w:eastAsia="ru-RU"/>
        </w:rPr>
        <w:t xml:space="preserve"> разрешительной документации</w:t>
      </w:r>
      <w:r w:rsidRPr="00D95A4B">
        <w:rPr>
          <w:rFonts w:eastAsia="Times New Roman" w:cs="Times New Roman"/>
          <w:szCs w:val="24"/>
          <w:lang w:val="ru-RU" w:eastAsia="ru-RU"/>
        </w:rPr>
        <w:t xml:space="preserve">, включая </w:t>
      </w:r>
      <w:r w:rsidRPr="00D95A4B">
        <w:rPr>
          <w:lang w:val="ru-RU"/>
        </w:rPr>
        <w:t xml:space="preserve">подготовку градостроительного плана земельного </w:t>
      </w:r>
      <w:r w:rsidRPr="00FD1750">
        <w:rPr>
          <w:lang w:val="ru-RU"/>
        </w:rPr>
        <w:t>участка (п. 2 ст. 57.3 ГрК РФ),</w:t>
      </w:r>
      <w:r w:rsidRPr="00FD1750">
        <w:rPr>
          <w:rFonts w:eastAsia="Times New Roman" w:cs="Times New Roman"/>
          <w:szCs w:val="24"/>
          <w:lang w:val="ru-RU" w:eastAsia="ru-RU"/>
        </w:rPr>
        <w:t xml:space="preserve"> в контексте архитектурно-строительного проектирования.</w:t>
      </w:r>
      <w:r>
        <w:rPr>
          <w:rFonts w:eastAsia="Times New Roman" w:cs="Times New Roman"/>
          <w:szCs w:val="24"/>
          <w:lang w:val="ru-RU" w:eastAsia="ru-RU"/>
        </w:rPr>
        <w:t xml:space="preserve"> </w:t>
      </w:r>
      <w:r w:rsidRPr="00FD1750">
        <w:rPr>
          <w:rFonts w:eastAsia="Times New Roman" w:cs="Times New Roman"/>
          <w:szCs w:val="24"/>
          <w:lang w:val="ru-RU" w:eastAsia="ru-RU"/>
        </w:rPr>
        <w:t>Их использование обусловлено требованиями, установленными ГрК РФ.</w:t>
      </w:r>
    </w:p>
    <w:p w14:paraId="3A04D812" w14:textId="6758F4BE" w:rsidR="00FE0FB4" w:rsidRPr="00FD1750" w:rsidRDefault="00EB77D2">
      <w:pPr>
        <w:numPr>
          <w:ilvl w:val="0"/>
          <w:numId w:val="3"/>
        </w:numPr>
        <w:ind w:firstLineChars="0" w:firstLine="709"/>
        <w:rPr>
          <w:color w:val="FF0000"/>
          <w:lang w:val="ru-RU"/>
        </w:rPr>
      </w:pPr>
      <w:r w:rsidRPr="00FD1750">
        <w:rPr>
          <w:lang w:val="ru-RU"/>
        </w:rPr>
        <w:t>При определении общей численности населения для муниципального образования в целом при подготовке ДТП, численности населения для территорий, на которых разрабатывается ДПТ, устанавливается КРТ в ПЗЗ, а также определения потребности в объектах социальной инфраструктуры при разработке документации по планировке территорий в случае многоквартирного жилищного</w:t>
      </w:r>
      <w:r>
        <w:rPr>
          <w:lang w:val="ru-RU"/>
        </w:rPr>
        <w:t xml:space="preserve"> </w:t>
      </w:r>
      <w:r w:rsidRPr="00FD1750">
        <w:rPr>
          <w:color w:val="FF0000"/>
          <w:lang w:val="ru-RU"/>
        </w:rPr>
        <w:t xml:space="preserve">строительства </w:t>
      </w:r>
      <w:r w:rsidR="00D95A4B" w:rsidRPr="00FD1750">
        <w:rPr>
          <w:color w:val="FF0000"/>
          <w:lang w:val="ru-RU"/>
        </w:rPr>
        <w:t>применяется уровень</w:t>
      </w:r>
      <w:r w:rsidRPr="00FD1750">
        <w:rPr>
          <w:color w:val="FF0000"/>
          <w:szCs w:val="24"/>
          <w:lang w:val="ru-RU"/>
        </w:rPr>
        <w:t xml:space="preserve"> обеспеченности населения жилищным фондом</w:t>
      </w:r>
      <w:r w:rsidRPr="00FD1750">
        <w:rPr>
          <w:color w:val="FF0000"/>
          <w:lang w:val="ru-RU"/>
        </w:rPr>
        <w:t xml:space="preserve"> </w:t>
      </w:r>
      <w:r w:rsidR="00FD1750" w:rsidRPr="00FD1750">
        <w:rPr>
          <w:color w:val="FF0000"/>
          <w:lang w:val="ru-RU"/>
        </w:rPr>
        <w:t>–</w:t>
      </w:r>
      <w:r w:rsidRPr="00FD1750">
        <w:rPr>
          <w:color w:val="FF0000"/>
          <w:lang w:val="ru-RU"/>
        </w:rPr>
        <w:t xml:space="preserve"> </w:t>
      </w:r>
      <w:r w:rsidR="00FD1750" w:rsidRPr="00FD1750">
        <w:rPr>
          <w:color w:val="FF0000"/>
          <w:lang w:val="ru-RU"/>
        </w:rPr>
        <w:t>38,2</w:t>
      </w:r>
      <w:r w:rsidRPr="00FD1750">
        <w:rPr>
          <w:color w:val="FF0000"/>
          <w:lang w:val="ru-RU"/>
        </w:rPr>
        <w:t xml:space="preserve"> кв. м/чел.</w:t>
      </w:r>
      <w:r w:rsidR="00693AEE" w:rsidRPr="00FD1750">
        <w:rPr>
          <w:rStyle w:val="a3"/>
          <w:color w:val="FF0000"/>
          <w:lang w:val="ru-RU"/>
        </w:rPr>
        <w:footnoteReference w:id="2"/>
      </w:r>
    </w:p>
    <w:p w14:paraId="66E1EF9F" w14:textId="77777777" w:rsidR="00FE0FB4" w:rsidRDefault="00EB77D2">
      <w:pPr>
        <w:numPr>
          <w:ilvl w:val="0"/>
          <w:numId w:val="3"/>
        </w:numPr>
        <w:ind w:firstLineChars="0" w:firstLine="709"/>
        <w:rPr>
          <w:lang w:val="ru-RU"/>
        </w:rPr>
      </w:pPr>
      <w:r>
        <w:rPr>
          <w:lang w:val="ru-RU"/>
        </w:rPr>
        <w:t>Перечень рекомендуемых областей нормирования:</w:t>
      </w:r>
    </w:p>
    <w:p w14:paraId="04B292BD" w14:textId="7F9BFFFB" w:rsidR="00FE0FB4" w:rsidRPr="00D95A4B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При подготовке НГП ГО Верхняя Пышма определён перечень областей деятельности, в которых подлежат нормированию параметры соответствующих объектов местного значения в соответствии с положениями ГрК РФ, полномочиями органов местного самоуправления, определённых: Федеральным законом </w:t>
      </w:r>
      <w:r w:rsidR="00D95A4B">
        <w:rPr>
          <w:lang w:val="ru-RU"/>
        </w:rPr>
        <w:t xml:space="preserve">                                                               </w:t>
      </w:r>
      <w:r>
        <w:rPr>
          <w:lang w:val="ru-RU"/>
        </w:rPr>
        <w:t>от 6 октября 2003 г. № 131-ФЗ «Об общих принципах организации местного самоуправления в Российской Федерации» (далее - Закон № 131-ФЗ</w:t>
      </w:r>
      <w:r w:rsidRPr="00D95A4B">
        <w:rPr>
          <w:lang w:val="ru-RU"/>
        </w:rPr>
        <w:t>); Федеральным законом от 20 марта 2025 г. № 33-ФЗ «Об общих принципах организации местного самоуправления в Российской Федерации» (далее – Закон № 33-ФЗ).</w:t>
      </w:r>
    </w:p>
    <w:p w14:paraId="51B40652" w14:textId="77777777" w:rsidR="00FE0FB4" w:rsidRDefault="00FE0FB4">
      <w:pPr>
        <w:ind w:firstLineChars="0" w:firstLine="0"/>
        <w:rPr>
          <w:lang w:val="ru-RU"/>
        </w:rPr>
      </w:pPr>
    </w:p>
    <w:p w14:paraId="02635155" w14:textId="77777777" w:rsidR="00614721" w:rsidRDefault="00614721">
      <w:pPr>
        <w:ind w:firstLineChars="0" w:firstLine="0"/>
        <w:jc w:val="right"/>
        <w:rPr>
          <w:lang w:val="ru-RU"/>
        </w:rPr>
      </w:pPr>
    </w:p>
    <w:p w14:paraId="7C86B3DC" w14:textId="77777777" w:rsidR="00FE0FB4" w:rsidRDefault="00EB77D2">
      <w:pPr>
        <w:ind w:firstLineChars="0" w:firstLine="0"/>
        <w:jc w:val="right"/>
        <w:rPr>
          <w:lang w:val="ru-RU"/>
        </w:rPr>
      </w:pPr>
      <w:r>
        <w:rPr>
          <w:lang w:val="ru-RU"/>
        </w:rPr>
        <w:lastRenderedPageBreak/>
        <w:t xml:space="preserve">Таблица 20 </w:t>
      </w:r>
    </w:p>
    <w:p w14:paraId="56AEFE99" w14:textId="77777777" w:rsidR="00FE0FB4" w:rsidRDefault="00EB77D2">
      <w:pPr>
        <w:ind w:firstLineChars="0" w:firstLine="0"/>
        <w:jc w:val="center"/>
        <w:rPr>
          <w:lang w:val="ru-RU"/>
        </w:rPr>
      </w:pPr>
      <w:r>
        <w:rPr>
          <w:lang w:val="ru-RU"/>
        </w:rPr>
        <w:t>Область нормирования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839"/>
        <w:gridCol w:w="3800"/>
        <w:gridCol w:w="2353"/>
        <w:gridCol w:w="2353"/>
      </w:tblGrid>
      <w:tr w:rsidR="00FE0FB4" w14:paraId="1372943E" w14:textId="77777777">
        <w:trPr>
          <w:tblHeader/>
          <w:jc w:val="center"/>
        </w:trPr>
        <w:tc>
          <w:tcPr>
            <w:tcW w:w="850" w:type="dxa"/>
            <w:vMerge w:val="restart"/>
          </w:tcPr>
          <w:p w14:paraId="126A213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пп.</w:t>
            </w:r>
          </w:p>
        </w:tc>
        <w:tc>
          <w:tcPr>
            <w:tcW w:w="3855" w:type="dxa"/>
            <w:vMerge w:val="restart"/>
          </w:tcPr>
          <w:p w14:paraId="0C8897C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нормирования</w:t>
            </w:r>
          </w:p>
        </w:tc>
        <w:tc>
          <w:tcPr>
            <w:tcW w:w="4786" w:type="dxa"/>
            <w:gridSpan w:val="2"/>
          </w:tcPr>
          <w:p w14:paraId="6F3305C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нормирования, основание</w:t>
            </w:r>
          </w:p>
        </w:tc>
      </w:tr>
      <w:tr w:rsidR="00FE0FB4" w14:paraId="5C695E57" w14:textId="77777777">
        <w:trPr>
          <w:tblHeader/>
          <w:jc w:val="center"/>
        </w:trPr>
        <w:tc>
          <w:tcPr>
            <w:tcW w:w="850" w:type="dxa"/>
            <w:vMerge/>
          </w:tcPr>
          <w:p w14:paraId="2DADD149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14:paraId="0042B14B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1998409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</w:t>
            </w:r>
          </w:p>
        </w:tc>
        <w:tc>
          <w:tcPr>
            <w:tcW w:w="2393" w:type="dxa"/>
          </w:tcPr>
          <w:p w14:paraId="00F1EEF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Поселение</w:t>
            </w:r>
          </w:p>
        </w:tc>
      </w:tr>
      <w:tr w:rsidR="00FE0FB4" w:rsidRPr="00CD1108" w14:paraId="2454A00C" w14:textId="77777777">
        <w:trPr>
          <w:jc w:val="center"/>
        </w:trPr>
        <w:tc>
          <w:tcPr>
            <w:tcW w:w="850" w:type="dxa"/>
          </w:tcPr>
          <w:p w14:paraId="51550F1F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4731F5C6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области нормирования в соответствии с ГрК РФ</w:t>
            </w:r>
          </w:p>
        </w:tc>
        <w:tc>
          <w:tcPr>
            <w:tcW w:w="2393" w:type="dxa"/>
          </w:tcPr>
          <w:p w14:paraId="62AE7AC7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5AA919EE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</w:tr>
      <w:tr w:rsidR="00FE0FB4" w:rsidRPr="00CD1108" w14:paraId="5391B29C" w14:textId="77777777">
        <w:trPr>
          <w:jc w:val="center"/>
        </w:trPr>
        <w:tc>
          <w:tcPr>
            <w:tcW w:w="850" w:type="dxa"/>
          </w:tcPr>
          <w:p w14:paraId="5D8CA50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855" w:type="dxa"/>
          </w:tcPr>
          <w:p w14:paraId="77A2FD7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Автомобильные дороги межмуниципального значения (местного значения)</w:t>
            </w:r>
          </w:p>
        </w:tc>
        <w:tc>
          <w:tcPr>
            <w:tcW w:w="2393" w:type="dxa"/>
          </w:tcPr>
          <w:p w14:paraId="42E3945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 части 5 статьи 23 ГрК РФ</w:t>
            </w:r>
          </w:p>
        </w:tc>
        <w:tc>
          <w:tcPr>
            <w:tcW w:w="2393" w:type="dxa"/>
          </w:tcPr>
          <w:p w14:paraId="2FBF28E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 части 5 статьи 23 ГрК РФ</w:t>
            </w:r>
          </w:p>
        </w:tc>
      </w:tr>
      <w:tr w:rsidR="00FE0FB4" w:rsidRPr="00CD1108" w14:paraId="49EB65C4" w14:textId="77777777">
        <w:trPr>
          <w:jc w:val="center"/>
        </w:trPr>
        <w:tc>
          <w:tcPr>
            <w:tcW w:w="850" w:type="dxa"/>
          </w:tcPr>
          <w:p w14:paraId="177DF273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855" w:type="dxa"/>
          </w:tcPr>
          <w:p w14:paraId="55CAEF3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создание и обеспечение функционирования парковок</w:t>
            </w:r>
          </w:p>
        </w:tc>
        <w:tc>
          <w:tcPr>
            <w:tcW w:w="2393" w:type="dxa"/>
          </w:tcPr>
          <w:p w14:paraId="65479E6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 статьи 16 Закона № 131-ФЗ</w:t>
            </w:r>
          </w:p>
          <w:p w14:paraId="07944FE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 статьи 32</w:t>
            </w:r>
            <w:r>
              <w:rPr>
                <w:rStyle w:val="a3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  <w:tc>
          <w:tcPr>
            <w:tcW w:w="2393" w:type="dxa"/>
          </w:tcPr>
          <w:p w14:paraId="5FC90D4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5 части 1 статьи 16 Закона № 131-ФЗ</w:t>
            </w:r>
          </w:p>
          <w:p w14:paraId="3F0F52E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 статьи 32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</w:tr>
      <w:tr w:rsidR="00FE0FB4" w:rsidRPr="00CD1108" w14:paraId="6C6BF84B" w14:textId="77777777">
        <w:trPr>
          <w:jc w:val="center"/>
        </w:trPr>
        <w:tc>
          <w:tcPr>
            <w:tcW w:w="850" w:type="dxa"/>
          </w:tcPr>
          <w:p w14:paraId="66ABFCD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855" w:type="dxa"/>
          </w:tcPr>
          <w:p w14:paraId="6F0FF93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и среднее образование</w:t>
            </w:r>
          </w:p>
        </w:tc>
        <w:tc>
          <w:tcPr>
            <w:tcW w:w="2393" w:type="dxa"/>
          </w:tcPr>
          <w:p w14:paraId="52D8411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 части 5 статьи 23 ГрК РФ</w:t>
            </w:r>
          </w:p>
        </w:tc>
        <w:tc>
          <w:tcPr>
            <w:tcW w:w="2393" w:type="dxa"/>
          </w:tcPr>
          <w:p w14:paraId="4D4508B5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</w:tr>
      <w:tr w:rsidR="00FE0FB4" w:rsidRPr="00CD1108" w14:paraId="188CEF95" w14:textId="77777777">
        <w:trPr>
          <w:jc w:val="center"/>
        </w:trPr>
        <w:tc>
          <w:tcPr>
            <w:tcW w:w="850" w:type="dxa"/>
          </w:tcPr>
          <w:p w14:paraId="05214EB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855" w:type="dxa"/>
          </w:tcPr>
          <w:p w14:paraId="69D53A2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393" w:type="dxa"/>
          </w:tcPr>
          <w:p w14:paraId="342530E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13 части 1 статьи16 Закона № 131-ФЗ</w:t>
            </w:r>
          </w:p>
        </w:tc>
        <w:tc>
          <w:tcPr>
            <w:tcW w:w="2393" w:type="dxa"/>
          </w:tcPr>
          <w:p w14:paraId="11D0F67E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</w:tr>
      <w:tr w:rsidR="00FE0FB4" w:rsidRPr="00CD1108" w14:paraId="546958D7" w14:textId="77777777">
        <w:trPr>
          <w:jc w:val="center"/>
        </w:trPr>
        <w:tc>
          <w:tcPr>
            <w:tcW w:w="850" w:type="dxa"/>
          </w:tcPr>
          <w:p w14:paraId="71CFD64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5" w:type="dxa"/>
          </w:tcPr>
          <w:p w14:paraId="4D5B857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393" w:type="dxa"/>
          </w:tcPr>
          <w:p w14:paraId="4B1CA1E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 части 5 статьи 23 ГрК РФ</w:t>
            </w:r>
          </w:p>
        </w:tc>
        <w:tc>
          <w:tcPr>
            <w:tcW w:w="2393" w:type="dxa"/>
          </w:tcPr>
          <w:p w14:paraId="247C6CD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 части 5 статьи 23 ГрК РФ</w:t>
            </w:r>
          </w:p>
        </w:tc>
      </w:tr>
      <w:tr w:rsidR="00FE0FB4" w:rsidRPr="00CD1108" w14:paraId="6684C6DC" w14:textId="77777777">
        <w:trPr>
          <w:jc w:val="center"/>
        </w:trPr>
        <w:tc>
          <w:tcPr>
            <w:tcW w:w="850" w:type="dxa"/>
          </w:tcPr>
          <w:p w14:paraId="688201E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5" w:type="dxa"/>
          </w:tcPr>
          <w:p w14:paraId="5E90C86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 (электро- и газоснабжение поселений)</w:t>
            </w:r>
          </w:p>
        </w:tc>
        <w:tc>
          <w:tcPr>
            <w:tcW w:w="2393" w:type="dxa"/>
          </w:tcPr>
          <w:p w14:paraId="7365C39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 части 5 статьи 23 ГрК РФ</w:t>
            </w:r>
          </w:p>
        </w:tc>
        <w:tc>
          <w:tcPr>
            <w:tcW w:w="2393" w:type="dxa"/>
          </w:tcPr>
          <w:p w14:paraId="220CF7A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 части 5 статьи 23 ГрК РФ</w:t>
            </w:r>
          </w:p>
        </w:tc>
      </w:tr>
      <w:tr w:rsidR="00FE0FB4" w:rsidRPr="00CD1108" w14:paraId="7BF2ABF3" w14:textId="77777777">
        <w:trPr>
          <w:jc w:val="center"/>
        </w:trPr>
        <w:tc>
          <w:tcPr>
            <w:tcW w:w="850" w:type="dxa"/>
          </w:tcPr>
          <w:p w14:paraId="0ECDCAE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5" w:type="dxa"/>
          </w:tcPr>
          <w:p w14:paraId="07EEBA3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Тепло- и водоснабжение населения, водоотведение</w:t>
            </w:r>
          </w:p>
        </w:tc>
        <w:tc>
          <w:tcPr>
            <w:tcW w:w="2393" w:type="dxa"/>
          </w:tcPr>
          <w:p w14:paraId="6C6BB5B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 части 5 статьи 23 ГрК РФ</w:t>
            </w:r>
          </w:p>
        </w:tc>
        <w:tc>
          <w:tcPr>
            <w:tcW w:w="2393" w:type="dxa"/>
          </w:tcPr>
          <w:p w14:paraId="7B26009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 части 5 статьи 23 ГрК РФ</w:t>
            </w:r>
          </w:p>
        </w:tc>
      </w:tr>
      <w:tr w:rsidR="00FE0FB4" w:rsidRPr="00CD1108" w14:paraId="3E532C35" w14:textId="77777777">
        <w:trPr>
          <w:jc w:val="center"/>
        </w:trPr>
        <w:tc>
          <w:tcPr>
            <w:tcW w:w="850" w:type="dxa"/>
          </w:tcPr>
          <w:p w14:paraId="27BB818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5" w:type="dxa"/>
          </w:tcPr>
          <w:p w14:paraId="5F655323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Накопление, сбор, транспортирование, обработка, утилизация, обезвреживание, размещение ТКО</w:t>
            </w:r>
          </w:p>
        </w:tc>
        <w:tc>
          <w:tcPr>
            <w:tcW w:w="2393" w:type="dxa"/>
          </w:tcPr>
          <w:p w14:paraId="4D3354E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 части 5 статьи 23 ГрК РФ</w:t>
            </w:r>
          </w:p>
        </w:tc>
        <w:tc>
          <w:tcPr>
            <w:tcW w:w="2393" w:type="dxa"/>
          </w:tcPr>
          <w:p w14:paraId="454D3766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</w:tr>
      <w:tr w:rsidR="00FE0FB4" w:rsidRPr="00CD1108" w14:paraId="3D2D5081" w14:textId="77777777">
        <w:trPr>
          <w:jc w:val="center"/>
        </w:trPr>
        <w:tc>
          <w:tcPr>
            <w:tcW w:w="850" w:type="dxa"/>
          </w:tcPr>
          <w:p w14:paraId="17D3B32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855" w:type="dxa"/>
          </w:tcPr>
          <w:p w14:paraId="2F8D17C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393" w:type="dxa"/>
          </w:tcPr>
          <w:p w14:paraId="52D68FC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4 статьи 29.2 ГрК РФ, пункт 25 части 1 статьи 16 Закона № 131-ФЗ</w:t>
            </w:r>
          </w:p>
          <w:p w14:paraId="0C578923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12 часть 2 статьи 32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  <w:tc>
          <w:tcPr>
            <w:tcW w:w="2393" w:type="dxa"/>
          </w:tcPr>
          <w:p w14:paraId="1534B92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4 статьи 29.2 ГрК РФ, пункт 19 части 1 статьи 14 Закона № 131-ФЗ</w:t>
            </w:r>
          </w:p>
          <w:p w14:paraId="22AF611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12 часть 3 статьи 32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</w:tr>
      <w:tr w:rsidR="00FE0FB4" w:rsidRPr="00CD1108" w14:paraId="6CE2E36C" w14:textId="77777777">
        <w:trPr>
          <w:jc w:val="center"/>
        </w:trPr>
        <w:tc>
          <w:tcPr>
            <w:tcW w:w="850" w:type="dxa"/>
          </w:tcPr>
          <w:p w14:paraId="0E763CD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855" w:type="dxa"/>
          </w:tcPr>
          <w:p w14:paraId="6908744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озеленение территории</w:t>
            </w:r>
          </w:p>
        </w:tc>
        <w:tc>
          <w:tcPr>
            <w:tcW w:w="2393" w:type="dxa"/>
          </w:tcPr>
          <w:p w14:paraId="046254F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4 статьи 29.2 ГрК РФ, пункт 25 части 1 статьи 16 Закона № 131-ФЗ</w:t>
            </w:r>
          </w:p>
        </w:tc>
        <w:tc>
          <w:tcPr>
            <w:tcW w:w="2393" w:type="dxa"/>
          </w:tcPr>
          <w:p w14:paraId="4B61400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4 статьи 29.2 ГрК РФ, пункт 19 части 1 статьи 14 Закона № 131-ФЗ</w:t>
            </w:r>
          </w:p>
        </w:tc>
      </w:tr>
      <w:tr w:rsidR="00FE0FB4" w:rsidRPr="00CD1108" w14:paraId="42A72AE2" w14:textId="77777777">
        <w:trPr>
          <w:jc w:val="center"/>
        </w:trPr>
        <w:tc>
          <w:tcPr>
            <w:tcW w:w="850" w:type="dxa"/>
          </w:tcPr>
          <w:p w14:paraId="573BA8FC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26CEA40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области в соответствии с полномочиями</w:t>
            </w:r>
          </w:p>
        </w:tc>
        <w:tc>
          <w:tcPr>
            <w:tcW w:w="2393" w:type="dxa"/>
          </w:tcPr>
          <w:p w14:paraId="6077DAF7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71180C92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</w:tr>
      <w:tr w:rsidR="00FE0FB4" w:rsidRPr="00CD1108" w14:paraId="04B0E188" w14:textId="77777777">
        <w:trPr>
          <w:jc w:val="center"/>
        </w:trPr>
        <w:tc>
          <w:tcPr>
            <w:tcW w:w="850" w:type="dxa"/>
          </w:tcPr>
          <w:p w14:paraId="2225050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5" w:type="dxa"/>
          </w:tcPr>
          <w:p w14:paraId="013ED116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и искусство, в том числе</w:t>
            </w:r>
          </w:p>
        </w:tc>
        <w:tc>
          <w:tcPr>
            <w:tcW w:w="2393" w:type="dxa"/>
          </w:tcPr>
          <w:p w14:paraId="61E7EFEA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19EBC352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</w:tc>
      </w:tr>
      <w:tr w:rsidR="00FE0FB4" w:rsidRPr="00CD1108" w14:paraId="668088B2" w14:textId="77777777">
        <w:trPr>
          <w:jc w:val="center"/>
        </w:trPr>
        <w:tc>
          <w:tcPr>
            <w:tcW w:w="850" w:type="dxa"/>
          </w:tcPr>
          <w:p w14:paraId="10C8CF7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3855" w:type="dxa"/>
          </w:tcPr>
          <w:p w14:paraId="02CCA0E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библиотечного обслуживания объектами соответствующего уровня</w:t>
            </w:r>
          </w:p>
        </w:tc>
        <w:tc>
          <w:tcPr>
            <w:tcW w:w="2393" w:type="dxa"/>
          </w:tcPr>
          <w:p w14:paraId="7F45F4D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16 части 1 статьи 16 Закона № 131-ФЗ</w:t>
            </w:r>
          </w:p>
          <w:p w14:paraId="39CDDE8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12 часть 2 статьи 32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  <w:tc>
          <w:tcPr>
            <w:tcW w:w="2393" w:type="dxa"/>
          </w:tcPr>
          <w:p w14:paraId="29DEC17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11 части 1 статьи 14 Закона № 131-ФЗ</w:t>
            </w:r>
          </w:p>
          <w:p w14:paraId="61B1366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12 часть 2 статьи 32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</w:tr>
      <w:tr w:rsidR="00FE0FB4" w:rsidRPr="00CD1108" w14:paraId="18C7BA04" w14:textId="77777777">
        <w:trPr>
          <w:jc w:val="center"/>
        </w:trPr>
        <w:tc>
          <w:tcPr>
            <w:tcW w:w="850" w:type="dxa"/>
          </w:tcPr>
          <w:p w14:paraId="6C0903D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3855" w:type="dxa"/>
          </w:tcPr>
          <w:p w14:paraId="30E5D7A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поддержка </w:t>
            </w:r>
            <w:r>
              <w:rPr>
                <w:sz w:val="24"/>
                <w:szCs w:val="24"/>
              </w:rPr>
              <w:lastRenderedPageBreak/>
              <w:t>учреждений культуры и искусства, организация услуг в сфере культуры</w:t>
            </w:r>
          </w:p>
        </w:tc>
        <w:tc>
          <w:tcPr>
            <w:tcW w:w="2393" w:type="dxa"/>
          </w:tcPr>
          <w:p w14:paraId="7C8FF01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Пункт 17 части 1 </w:t>
            </w:r>
            <w:r>
              <w:rPr>
                <w:sz w:val="24"/>
                <w:szCs w:val="24"/>
              </w:rPr>
              <w:lastRenderedPageBreak/>
              <w:t>статьи 16 Закона № 131-ФЗ</w:t>
            </w:r>
          </w:p>
          <w:p w14:paraId="38F9D5C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22 часть 2 статьи 32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  <w:tc>
          <w:tcPr>
            <w:tcW w:w="2393" w:type="dxa"/>
          </w:tcPr>
          <w:p w14:paraId="638B1B3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Пункт 12 части 1 </w:t>
            </w:r>
            <w:r>
              <w:rPr>
                <w:sz w:val="24"/>
                <w:szCs w:val="24"/>
              </w:rPr>
              <w:lastRenderedPageBreak/>
              <w:t>статьи 14</w:t>
            </w:r>
          </w:p>
          <w:p w14:paraId="6AA00AB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№ 131-ФЗ пункт 22 часть 2 статьи 32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</w:tr>
      <w:tr w:rsidR="00FE0FB4" w:rsidRPr="00CD1108" w14:paraId="12085117" w14:textId="77777777">
        <w:trPr>
          <w:jc w:val="center"/>
        </w:trPr>
        <w:tc>
          <w:tcPr>
            <w:tcW w:w="850" w:type="dxa"/>
          </w:tcPr>
          <w:p w14:paraId="4137F36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855" w:type="dxa"/>
          </w:tcPr>
          <w:p w14:paraId="1A80DED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местного традиционного народного художественного творчества</w:t>
            </w:r>
          </w:p>
        </w:tc>
        <w:tc>
          <w:tcPr>
            <w:tcW w:w="2393" w:type="dxa"/>
          </w:tcPr>
          <w:p w14:paraId="5CF137E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17.1 части 1 статьи 16 Закона 131-ФЗ</w:t>
            </w:r>
          </w:p>
          <w:p w14:paraId="2CFA0D9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20 часть 2 статьи 32</w:t>
            </w:r>
            <w:r>
              <w:rPr>
                <w:rStyle w:val="a3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  <w:tc>
          <w:tcPr>
            <w:tcW w:w="2393" w:type="dxa"/>
          </w:tcPr>
          <w:p w14:paraId="0FE8BCB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13.1 части 1 статьи 14</w:t>
            </w:r>
          </w:p>
          <w:p w14:paraId="6E9D78C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131-ФЗ</w:t>
            </w:r>
          </w:p>
          <w:p w14:paraId="2A3017A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20 часть 2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</w:tr>
      <w:tr w:rsidR="00FE0FB4" w:rsidRPr="00CD1108" w14:paraId="7FB5380D" w14:textId="77777777">
        <w:trPr>
          <w:jc w:val="center"/>
        </w:trPr>
        <w:tc>
          <w:tcPr>
            <w:tcW w:w="850" w:type="dxa"/>
          </w:tcPr>
          <w:p w14:paraId="641B96A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55" w:type="dxa"/>
          </w:tcPr>
          <w:p w14:paraId="116F607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массового отдыха и обустройство мест массового отдыха населения</w:t>
            </w:r>
          </w:p>
        </w:tc>
        <w:tc>
          <w:tcPr>
            <w:tcW w:w="2393" w:type="dxa"/>
          </w:tcPr>
          <w:p w14:paraId="78D42F8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20 части 1 статьи 16 Закона 131-ФЗ</w:t>
            </w:r>
          </w:p>
          <w:p w14:paraId="7F307C1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22 часть 2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  <w:tc>
          <w:tcPr>
            <w:tcW w:w="2393" w:type="dxa"/>
          </w:tcPr>
          <w:p w14:paraId="0215C97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15 части 1 статьи 14</w:t>
            </w:r>
          </w:p>
          <w:p w14:paraId="18DF845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131-ФЗ</w:t>
            </w:r>
          </w:p>
          <w:p w14:paraId="51E600B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22 часть 2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</w:tr>
      <w:tr w:rsidR="00FE0FB4" w:rsidRPr="00CD1108" w14:paraId="2EF3ABFE" w14:textId="77777777">
        <w:trPr>
          <w:jc w:val="center"/>
        </w:trPr>
        <w:tc>
          <w:tcPr>
            <w:tcW w:w="850" w:type="dxa"/>
          </w:tcPr>
          <w:p w14:paraId="66343BF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55" w:type="dxa"/>
          </w:tcPr>
          <w:p w14:paraId="7CEC51B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транспортного обслуживания населения (общественный транспорт)</w:t>
            </w:r>
          </w:p>
        </w:tc>
        <w:tc>
          <w:tcPr>
            <w:tcW w:w="2393" w:type="dxa"/>
          </w:tcPr>
          <w:p w14:paraId="11077FB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7 части 1 статьи 16 Закона № 131-ФЗ</w:t>
            </w:r>
          </w:p>
          <w:p w14:paraId="67BA9BB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часть 3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  <w:tc>
          <w:tcPr>
            <w:tcW w:w="2393" w:type="dxa"/>
          </w:tcPr>
          <w:p w14:paraId="7CF4A35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7 части 1 статьи 14</w:t>
            </w:r>
          </w:p>
          <w:p w14:paraId="502AC44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№ 131-ФЗ</w:t>
            </w:r>
          </w:p>
          <w:p w14:paraId="13B8ADE3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часть 3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</w:tr>
      <w:tr w:rsidR="00FE0FB4" w:rsidRPr="00CD1108" w14:paraId="5393C944" w14:textId="77777777">
        <w:trPr>
          <w:jc w:val="center"/>
        </w:trPr>
        <w:tc>
          <w:tcPr>
            <w:tcW w:w="850" w:type="dxa"/>
          </w:tcPr>
          <w:p w14:paraId="5519F08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55" w:type="dxa"/>
          </w:tcPr>
          <w:p w14:paraId="5F2D99A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захоронения, организация ритуальных услуг</w:t>
            </w:r>
          </w:p>
        </w:tc>
        <w:tc>
          <w:tcPr>
            <w:tcW w:w="2393" w:type="dxa"/>
          </w:tcPr>
          <w:p w14:paraId="736B718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23 части 1 статьи 16 Закона № 131-ФЗ</w:t>
            </w:r>
          </w:p>
          <w:p w14:paraId="7BEE4EA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6 часть 3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  <w:tc>
          <w:tcPr>
            <w:tcW w:w="2393" w:type="dxa"/>
          </w:tcPr>
          <w:p w14:paraId="004C795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23 части 1 статьи 14</w:t>
            </w:r>
          </w:p>
          <w:p w14:paraId="10D7F79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№ 131-ФЗ</w:t>
            </w:r>
          </w:p>
          <w:p w14:paraId="4843294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часть 3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</w:tr>
      <w:tr w:rsidR="00FE0FB4" w:rsidRPr="00CD1108" w14:paraId="4F18F51D" w14:textId="77777777">
        <w:trPr>
          <w:jc w:val="center"/>
        </w:trPr>
        <w:tc>
          <w:tcPr>
            <w:tcW w:w="850" w:type="dxa"/>
          </w:tcPr>
          <w:p w14:paraId="679D096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55" w:type="dxa"/>
          </w:tcPr>
          <w:p w14:paraId="0E7E63C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строительство, в том числе жилого фонда социального использования</w:t>
            </w:r>
          </w:p>
        </w:tc>
        <w:tc>
          <w:tcPr>
            <w:tcW w:w="2393" w:type="dxa"/>
          </w:tcPr>
          <w:p w14:paraId="21C674F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6 части 1 статьи 16 Закона № 131-ФЗ</w:t>
            </w:r>
          </w:p>
          <w:p w14:paraId="558270B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часть 2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  <w:tc>
          <w:tcPr>
            <w:tcW w:w="2393" w:type="dxa"/>
          </w:tcPr>
          <w:p w14:paraId="0829EFE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6 части 1 статьи 14</w:t>
            </w:r>
          </w:p>
          <w:p w14:paraId="4BE5FE5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№ 131-ФЗ</w:t>
            </w:r>
          </w:p>
          <w:p w14:paraId="515BF02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20 часть 2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</w:tr>
      <w:tr w:rsidR="00FE0FB4" w:rsidRPr="00CD1108" w14:paraId="47361E89" w14:textId="77777777">
        <w:trPr>
          <w:jc w:val="center"/>
        </w:trPr>
        <w:tc>
          <w:tcPr>
            <w:tcW w:w="850" w:type="dxa"/>
          </w:tcPr>
          <w:p w14:paraId="0B80376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55" w:type="dxa"/>
          </w:tcPr>
          <w:p w14:paraId="50DAF49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обеспечения услугами связи, общественного питания, торговли и бытового обслуживания</w:t>
            </w:r>
          </w:p>
        </w:tc>
        <w:tc>
          <w:tcPr>
            <w:tcW w:w="2393" w:type="dxa"/>
          </w:tcPr>
          <w:p w14:paraId="7AE5195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15 части 1 статьи 16</w:t>
            </w:r>
          </w:p>
          <w:p w14:paraId="420A276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№ 131-ФЗ пункт 7 часть 2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  <w:tc>
          <w:tcPr>
            <w:tcW w:w="2393" w:type="dxa"/>
          </w:tcPr>
          <w:p w14:paraId="1A974E2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10 части 1 статьи 14</w:t>
            </w:r>
          </w:p>
          <w:p w14:paraId="399DE19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Закона № 131-ФЗ</w:t>
            </w:r>
          </w:p>
          <w:p w14:paraId="78E368B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20 часть 2 статьи 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Закон № 33-ФЗ</w:t>
            </w:r>
          </w:p>
        </w:tc>
      </w:tr>
    </w:tbl>
    <w:p w14:paraId="023E3BA0" w14:textId="77777777" w:rsidR="00614721" w:rsidRDefault="00614721" w:rsidP="00614721">
      <w:pPr>
        <w:pStyle w:val="2"/>
        <w:numPr>
          <w:ilvl w:val="1"/>
          <w:numId w:val="0"/>
        </w:numPr>
        <w:spacing w:before="0" w:after="0"/>
        <w:rPr>
          <w:lang w:val="ru-RU"/>
        </w:rPr>
      </w:pPr>
      <w:bookmarkStart w:id="4" w:name="_Toc23444"/>
    </w:p>
    <w:p w14:paraId="15774392" w14:textId="77777777" w:rsidR="00BB25B1" w:rsidRDefault="00BB25B1" w:rsidP="00BB25B1">
      <w:pPr>
        <w:ind w:firstLine="480"/>
        <w:rPr>
          <w:lang w:val="ru-RU"/>
        </w:rPr>
      </w:pPr>
    </w:p>
    <w:p w14:paraId="1B67EEE4" w14:textId="77777777" w:rsidR="00BB25B1" w:rsidRDefault="00BB25B1" w:rsidP="00BB25B1">
      <w:pPr>
        <w:ind w:firstLine="480"/>
        <w:rPr>
          <w:lang w:val="ru-RU"/>
        </w:rPr>
      </w:pPr>
    </w:p>
    <w:p w14:paraId="7D4452CD" w14:textId="77777777" w:rsidR="00BB25B1" w:rsidRDefault="00BB25B1" w:rsidP="00BB25B1">
      <w:pPr>
        <w:ind w:firstLine="480"/>
        <w:rPr>
          <w:lang w:val="ru-RU"/>
        </w:rPr>
      </w:pPr>
    </w:p>
    <w:p w14:paraId="41298898" w14:textId="77777777" w:rsidR="00BB25B1" w:rsidRPr="00BB25B1" w:rsidRDefault="00BB25B1" w:rsidP="00BB25B1">
      <w:pPr>
        <w:ind w:firstLine="480"/>
        <w:rPr>
          <w:lang w:val="ru-RU"/>
        </w:rPr>
      </w:pPr>
    </w:p>
    <w:p w14:paraId="4A5A0DF1" w14:textId="77777777" w:rsidR="00D95A4B" w:rsidRPr="00D95A4B" w:rsidRDefault="00D95A4B" w:rsidP="00D95A4B">
      <w:pPr>
        <w:ind w:firstLine="480"/>
        <w:rPr>
          <w:lang w:val="ru-RU"/>
        </w:rPr>
      </w:pPr>
    </w:p>
    <w:p w14:paraId="2882120A" w14:textId="77777777" w:rsidR="00FE0FB4" w:rsidRDefault="00EB77D2" w:rsidP="00614721">
      <w:pPr>
        <w:pStyle w:val="2"/>
        <w:numPr>
          <w:ilvl w:val="1"/>
          <w:numId w:val="0"/>
        </w:numPr>
        <w:spacing w:before="0" w:after="0"/>
        <w:rPr>
          <w:lang w:val="ru-RU"/>
        </w:rPr>
      </w:pPr>
      <w:r>
        <w:rPr>
          <w:lang w:val="ru-RU"/>
        </w:rPr>
        <w:lastRenderedPageBreak/>
        <w:t>РАЗДЕЛ 6. ОБОСНОВАНИЕ ЗНАЧЕНИЙ ПОКАЗАТЕЛЕЙ МИНИМАЛЬНО ДОПУСТИМОГО УРОВНЯ ОБЕСПЕЧЕННОСТИ ОБЪЕКТАМИ МЕСТНОГО ЗНАЧЕНИЯ НАСЕЛЕНИЯ И МАКСИМАЛЬНО ДОПУСТИМОГО УРОВНЯ ИХ ТЕРРИТОРИАЛЬНОЙ ДОСТУПНОСТИ ДЛЯ НАСЕЛЕНИЯ</w:t>
      </w:r>
      <w:bookmarkEnd w:id="4"/>
    </w:p>
    <w:p w14:paraId="20FAC3DB" w14:textId="77777777" w:rsidR="00793E85" w:rsidRDefault="00793E85" w:rsidP="00614721">
      <w:pPr>
        <w:pStyle w:val="3"/>
        <w:spacing w:before="0" w:after="0"/>
        <w:ind w:firstLine="709"/>
        <w:jc w:val="both"/>
        <w:rPr>
          <w:lang w:val="ru-RU"/>
        </w:rPr>
      </w:pPr>
      <w:bookmarkStart w:id="5" w:name="_Toc3218"/>
    </w:p>
    <w:p w14:paraId="4F387835" w14:textId="77777777" w:rsidR="00FE0FB4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21. В области автомобильных дорог местного значения (в том числе создание и обеспечение функционирования парковок), дорожного сервиса, транспортного обслуживания (общественный транспорт)</w:t>
      </w:r>
      <w:bookmarkEnd w:id="5"/>
    </w:p>
    <w:p w14:paraId="7429FBD4" w14:textId="77777777" w:rsidR="00793E85" w:rsidRDefault="00793E85" w:rsidP="00793E85">
      <w:pPr>
        <w:ind w:firstLineChars="0" w:firstLine="709"/>
        <w:rPr>
          <w:b/>
          <w:lang w:val="ru-RU"/>
        </w:rPr>
      </w:pPr>
    </w:p>
    <w:p w14:paraId="09AEDC05" w14:textId="77777777" w:rsidR="00FE0FB4" w:rsidRDefault="00EB77D2" w:rsidP="00793E85">
      <w:pPr>
        <w:ind w:firstLineChars="0" w:firstLine="709"/>
        <w:rPr>
          <w:lang w:val="ru-RU"/>
        </w:rPr>
      </w:pPr>
      <w:r>
        <w:rPr>
          <w:b/>
          <w:lang w:val="ru-RU"/>
        </w:rPr>
        <w:t>Автомобильные дороги местного значения.</w:t>
      </w:r>
      <w:r>
        <w:rPr>
          <w:lang w:val="ru-RU"/>
        </w:rPr>
        <w:t xml:space="preserve"> </w:t>
      </w:r>
    </w:p>
    <w:p w14:paraId="143B63CA" w14:textId="0EE989EE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Показатель «Плотность сети автодорог регионального и местного значения» в области нормирования «Обеспеченность населения автомобильными дорогами регионального и местного значения общего пользования» раздела 1 «Объекты автомобильного транспорта» Приложения 4 «Рекомендуемый перечень показателей объектов регионального и местного значения, подлежащих нормированию» из состава «Методических рекомендаций по подготовке нормативов градостроительного проектирования», утверждённых Приказом Министерства экономического развития </w:t>
      </w:r>
      <w:r w:rsidR="00D95A4B">
        <w:rPr>
          <w:lang w:val="ru-RU"/>
        </w:rPr>
        <w:t xml:space="preserve">                       </w:t>
      </w:r>
      <w:r>
        <w:rPr>
          <w:lang w:val="ru-RU"/>
        </w:rPr>
        <w:t>15 февраля 2021 года № 71 (далее - Методические рекомендации по подготовке нормативов градостроительного проектирования), установлен для территории с плотностью населения выше средней плотности населения в Российской Федерации - не менее 0,12 км/кв.км. Транспортная доступность не устанавливается.</w:t>
      </w:r>
    </w:p>
    <w:p w14:paraId="45700A29" w14:textId="77777777" w:rsidR="00FE0FB4" w:rsidRDefault="00FE0FB4">
      <w:pPr>
        <w:ind w:firstLineChars="0" w:firstLine="709"/>
        <w:rPr>
          <w:bCs/>
          <w:lang w:val="ru-RU"/>
        </w:rPr>
      </w:pPr>
    </w:p>
    <w:p w14:paraId="76428F33" w14:textId="77777777" w:rsidR="00FE0FB4" w:rsidRPr="00FD1750" w:rsidRDefault="00EB77D2">
      <w:pPr>
        <w:ind w:firstLineChars="0" w:firstLine="709"/>
        <w:rPr>
          <w:bCs/>
          <w:lang w:val="ru-RU"/>
        </w:rPr>
      </w:pPr>
      <w:r w:rsidRPr="00FD1750">
        <w:rPr>
          <w:bCs/>
          <w:lang w:val="ru-RU"/>
        </w:rPr>
        <w:t xml:space="preserve">Вывод: </w:t>
      </w:r>
    </w:p>
    <w:p w14:paraId="727C7C3A" w14:textId="77777777" w:rsidR="00FE0FB4" w:rsidRPr="00FD1750" w:rsidRDefault="00EB77D2">
      <w:pPr>
        <w:ind w:firstLineChars="0" w:firstLine="709"/>
        <w:rPr>
          <w:bCs/>
          <w:lang w:val="ru-RU"/>
        </w:rPr>
      </w:pPr>
      <w:r w:rsidRPr="00FD1750">
        <w:rPr>
          <w:bCs/>
          <w:lang w:val="ru-RU"/>
        </w:rPr>
        <w:t>минимально допустимый уровень обеспеченности плотностью автодорог местного значения (км/кв.км) - 0,12 км/кв.км;</w:t>
      </w:r>
    </w:p>
    <w:p w14:paraId="2CB6C212" w14:textId="77777777" w:rsidR="00FE0FB4" w:rsidRPr="00FD1750" w:rsidRDefault="00EB77D2">
      <w:pPr>
        <w:ind w:firstLineChars="0" w:firstLine="709"/>
        <w:rPr>
          <w:bCs/>
          <w:lang w:val="ru-RU"/>
        </w:rPr>
      </w:pPr>
      <w:r w:rsidRPr="00FD1750">
        <w:rPr>
          <w:bCs/>
          <w:lang w:val="ru-RU"/>
        </w:rPr>
        <w:t>максимально допустимый уровень территориальной доступности автомобильных дорог местного значения - транспортная доступность (мин.) не устанавливается.</w:t>
      </w:r>
    </w:p>
    <w:p w14:paraId="7A3FEFE5" w14:textId="77777777" w:rsidR="00FE0FB4" w:rsidRPr="00FD1750" w:rsidRDefault="00FE0FB4">
      <w:pPr>
        <w:ind w:firstLineChars="0" w:firstLine="709"/>
        <w:rPr>
          <w:bCs/>
          <w:lang w:val="ru-RU"/>
        </w:rPr>
      </w:pPr>
    </w:p>
    <w:p w14:paraId="01E32FB6" w14:textId="77777777" w:rsidR="00FE0FB4" w:rsidRPr="00FD1750" w:rsidRDefault="00EB77D2">
      <w:pPr>
        <w:ind w:firstLineChars="0" w:firstLine="709"/>
        <w:rPr>
          <w:lang w:val="ru-RU"/>
        </w:rPr>
      </w:pPr>
      <w:r w:rsidRPr="00FD1750">
        <w:rPr>
          <w:b/>
          <w:lang w:val="ru-RU"/>
        </w:rPr>
        <w:t>Транспортно-пересадочный узел.</w:t>
      </w:r>
      <w:r w:rsidRPr="00FD1750">
        <w:rPr>
          <w:lang w:val="ru-RU"/>
        </w:rPr>
        <w:t xml:space="preserve"> </w:t>
      </w:r>
    </w:p>
    <w:p w14:paraId="03AA14FD" w14:textId="0694A0CD" w:rsidR="00FE0FB4" w:rsidRPr="00FD1750" w:rsidRDefault="00EB77D2">
      <w:pPr>
        <w:ind w:firstLineChars="0" w:firstLine="709"/>
        <w:rPr>
          <w:lang w:val="ru-RU"/>
        </w:rPr>
      </w:pPr>
      <w:r w:rsidRPr="00FD1750">
        <w:rPr>
          <w:lang w:val="ru-RU"/>
        </w:rPr>
        <w:t>Показатель минимально допустимого уровня обеспеченности транспортно-пересадочными узлами принят в соответствии с пунктом 2.1 таблицы 30 РНГП СО (количество объектов при станции рельсового т</w:t>
      </w:r>
      <w:r w:rsidR="00D95A4B" w:rsidRPr="00FD1750">
        <w:rPr>
          <w:lang w:val="ru-RU"/>
        </w:rPr>
        <w:t>ранспорта при пассажиропотоке                                            5</w:t>
      </w:r>
      <w:r w:rsidRPr="00FD1750">
        <w:rPr>
          <w:lang w:val="ru-RU"/>
        </w:rPr>
        <w:t xml:space="preserve">000 пасс./сут. для городского транспорта) - 1 объект. </w:t>
      </w:r>
    </w:p>
    <w:p w14:paraId="2EF3E669" w14:textId="77777777" w:rsidR="00FE0FB4" w:rsidRPr="00FD1750" w:rsidRDefault="00EB77D2">
      <w:pPr>
        <w:ind w:firstLineChars="0" w:firstLine="709"/>
        <w:rPr>
          <w:lang w:val="ru-RU"/>
        </w:rPr>
      </w:pPr>
      <w:r w:rsidRPr="00FD1750">
        <w:rPr>
          <w:lang w:val="ru-RU"/>
        </w:rPr>
        <w:t>Максимально допустимый уровень территориальной доступности транспортно-пересадочных узлов - не нормируется.</w:t>
      </w:r>
    </w:p>
    <w:p w14:paraId="5DDB12F7" w14:textId="77777777" w:rsidR="00FE0FB4" w:rsidRPr="00FD1750" w:rsidRDefault="00FE0FB4">
      <w:pPr>
        <w:ind w:firstLineChars="0" w:firstLine="709"/>
        <w:rPr>
          <w:bCs/>
          <w:lang w:val="ru-RU"/>
        </w:rPr>
      </w:pPr>
    </w:p>
    <w:p w14:paraId="38736D9A" w14:textId="77777777" w:rsidR="00FE0FB4" w:rsidRPr="00FD1750" w:rsidRDefault="00EB77D2">
      <w:pPr>
        <w:ind w:firstLineChars="0" w:firstLine="709"/>
        <w:rPr>
          <w:bCs/>
          <w:lang w:val="ru-RU"/>
        </w:rPr>
      </w:pPr>
      <w:r w:rsidRPr="00FD1750">
        <w:rPr>
          <w:bCs/>
          <w:lang w:val="ru-RU"/>
        </w:rPr>
        <w:t xml:space="preserve">Вывод: </w:t>
      </w:r>
    </w:p>
    <w:p w14:paraId="3F408343" w14:textId="77777777" w:rsidR="00FE0FB4" w:rsidRPr="00FD1750" w:rsidRDefault="00EB77D2">
      <w:pPr>
        <w:ind w:firstLineChars="0" w:firstLine="709"/>
        <w:rPr>
          <w:bCs/>
          <w:lang w:val="ru-RU"/>
        </w:rPr>
      </w:pPr>
      <w:r w:rsidRPr="00FD1750">
        <w:rPr>
          <w:bCs/>
          <w:lang w:val="ru-RU"/>
        </w:rPr>
        <w:t>минимально допустимый уровень обеспеченности транспортно-пересадочными узлами (количество объектов при станции рельсового транспорта при пассажиропотоке 5000 пасс./сут. для городского транспорта) - 1 объект;</w:t>
      </w:r>
    </w:p>
    <w:p w14:paraId="28F884C5" w14:textId="77777777" w:rsidR="00FE0FB4" w:rsidRPr="00FD1750" w:rsidRDefault="00EB77D2">
      <w:pPr>
        <w:ind w:firstLineChars="0" w:firstLine="709"/>
        <w:rPr>
          <w:bCs/>
          <w:lang w:val="ru-RU"/>
        </w:rPr>
      </w:pPr>
      <w:r w:rsidRPr="00FD1750">
        <w:rPr>
          <w:bCs/>
          <w:lang w:val="ru-RU"/>
        </w:rPr>
        <w:t>максимально допустимый уровень территориальной доступности транспортно-пересадочными узлами - не нормируется.</w:t>
      </w:r>
    </w:p>
    <w:p w14:paraId="610A54D4" w14:textId="77777777" w:rsidR="00FE0FB4" w:rsidRPr="00FD1750" w:rsidRDefault="00FE0FB4">
      <w:pPr>
        <w:ind w:firstLineChars="0" w:firstLine="709"/>
        <w:rPr>
          <w:lang w:val="ru-RU"/>
        </w:rPr>
      </w:pPr>
    </w:p>
    <w:p w14:paraId="64652BFE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/>
          <w:lang w:val="ru-RU"/>
        </w:rPr>
        <w:t>Велодорожки и велополосы.</w:t>
      </w:r>
    </w:p>
    <w:p w14:paraId="1855AD75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Показатель минимально допустимого уровня обеспеченности велодорожками и велополосами принят в соответствии с пунктом 2.1 таблицы 30 РНГП СО:</w:t>
      </w:r>
    </w:p>
    <w:p w14:paraId="29EC107C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доля протяжённости магистральных улиц для нового строительства на незастроенных территориях - 100%;</w:t>
      </w:r>
    </w:p>
    <w:p w14:paraId="60413A9D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доля протяжённости магистральных улиц для существующей застройки (в стеснённых условиях) - 50%.</w:t>
      </w:r>
    </w:p>
    <w:p w14:paraId="41728382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Транспортная и пешеходная доступность - не устанавливается.</w:t>
      </w:r>
    </w:p>
    <w:p w14:paraId="612BF056" w14:textId="77777777" w:rsidR="00FE0FB4" w:rsidRDefault="00FE0FB4">
      <w:pPr>
        <w:ind w:firstLineChars="0" w:firstLine="709"/>
        <w:rPr>
          <w:bCs/>
          <w:lang w:val="ru-RU"/>
        </w:rPr>
      </w:pPr>
    </w:p>
    <w:p w14:paraId="6DAFF279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lastRenderedPageBreak/>
        <w:t xml:space="preserve">Вывод: </w:t>
      </w:r>
    </w:p>
    <w:p w14:paraId="11F606FE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минимально допустимый уровень обеспеченности велодорожками и велополосами:</w:t>
      </w:r>
    </w:p>
    <w:p w14:paraId="2676FBA4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доля протяжённости магистральных улиц для нового строительства на незастроенных территориях (%) - 100%;</w:t>
      </w:r>
    </w:p>
    <w:p w14:paraId="3DA0935A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доля протяжённости магистральных улиц для существующей застройки (в стеснённых условиях) (%) - 50%;</w:t>
      </w:r>
    </w:p>
    <w:p w14:paraId="5441B631" w14:textId="77777777" w:rsidR="00FE0FB4" w:rsidRPr="00FD1750" w:rsidRDefault="00EB77D2">
      <w:pPr>
        <w:ind w:firstLineChars="0" w:firstLine="709"/>
        <w:rPr>
          <w:bCs/>
          <w:lang w:val="ru-RU"/>
        </w:rPr>
      </w:pPr>
      <w:r w:rsidRPr="00FD1750">
        <w:rPr>
          <w:bCs/>
          <w:lang w:val="ru-RU"/>
        </w:rPr>
        <w:t>максимально допустимый уровень территориальной доступности велодорожек и велополос - транспортная и пешеходная доступность - не устанавливается.</w:t>
      </w:r>
    </w:p>
    <w:p w14:paraId="77F74F1D" w14:textId="77777777" w:rsidR="00FE0FB4" w:rsidRPr="00FD1750" w:rsidRDefault="00FE0FB4">
      <w:pPr>
        <w:ind w:firstLineChars="0" w:firstLine="709"/>
        <w:rPr>
          <w:bCs/>
          <w:lang w:val="ru-RU"/>
        </w:rPr>
      </w:pPr>
    </w:p>
    <w:p w14:paraId="65A2F927" w14:textId="77777777" w:rsidR="00FE0FB4" w:rsidRPr="00FD1750" w:rsidRDefault="00EB77D2">
      <w:pPr>
        <w:ind w:firstLineChars="0" w:firstLine="709"/>
        <w:rPr>
          <w:b/>
          <w:lang w:val="ru-RU"/>
        </w:rPr>
      </w:pPr>
      <w:r w:rsidRPr="00FD1750">
        <w:rPr>
          <w:b/>
          <w:lang w:val="ru-RU"/>
        </w:rPr>
        <w:t xml:space="preserve">Парковки (парковочные места и (или)машино-места). </w:t>
      </w:r>
    </w:p>
    <w:p w14:paraId="383D437B" w14:textId="7C843B4B" w:rsidR="00FE0FB4" w:rsidRPr="00FD1750" w:rsidRDefault="00EB77D2">
      <w:pPr>
        <w:ind w:firstLineChars="0" w:firstLine="709"/>
        <w:rPr>
          <w:lang w:val="ru-RU"/>
        </w:rPr>
      </w:pPr>
      <w:r w:rsidRPr="00FD1750">
        <w:rPr>
          <w:b/>
          <w:lang w:val="ru-RU"/>
        </w:rPr>
        <w:t xml:space="preserve">Парковки (парковочные места и (или)машино-места) постоянного хранения для многоквартирной жилой застройки. </w:t>
      </w:r>
      <w:r w:rsidRPr="00FD1750">
        <w:rPr>
          <w:bCs/>
          <w:lang w:val="ru-RU"/>
        </w:rPr>
        <w:t xml:space="preserve">Согласно РНГП СО </w:t>
      </w:r>
      <w:r w:rsidRPr="00FD1750">
        <w:rPr>
          <w:lang w:val="ru-RU"/>
        </w:rPr>
        <w:t xml:space="preserve">показатель минимально допустимого уровня обеспеченности машино-местами для постоянного хранения личных автомобилей в пределах многоквартирной жилой застройки рекомендуется принять в соответствии с таблицей 31 пункта 2.1 РНГП СО - количество парковочных мест на расчетную единицу </w:t>
      </w:r>
      <w:r w:rsidR="00793E85" w:rsidRPr="00FD1750">
        <w:rPr>
          <w:lang w:val="ru-RU"/>
        </w:rPr>
        <w:t>Р кв.м</w:t>
      </w:r>
      <w:r w:rsidRPr="00FD1750">
        <w:rPr>
          <w:lang w:val="ru-RU"/>
        </w:rPr>
        <w:t xml:space="preserve"> жилых помещений, где расчетная единица Р базового показателя устанавливается ОМСУ</w:t>
      </w:r>
      <w:r w:rsidR="00693AEE" w:rsidRPr="00FD1750">
        <w:rPr>
          <w:lang w:val="ru-RU"/>
        </w:rPr>
        <w:t xml:space="preserve"> в </w:t>
      </w:r>
      <w:r w:rsidRPr="00FD1750">
        <w:rPr>
          <w:lang w:val="ru-RU"/>
        </w:rPr>
        <w:t>НГП как средняя площадь квартир в многоквартирных жилых домах на расчетный срок.</w:t>
      </w:r>
    </w:p>
    <w:p w14:paraId="21529842" w14:textId="72E078B7" w:rsidR="00FE0FB4" w:rsidRPr="00FD1750" w:rsidRDefault="00EB77D2">
      <w:pPr>
        <w:ind w:firstLineChars="0" w:firstLine="709"/>
        <w:rPr>
          <w:b/>
          <w:bCs/>
          <w:color w:val="FF0000"/>
          <w:lang w:val="ru-RU"/>
        </w:rPr>
      </w:pPr>
      <w:r w:rsidRPr="00FD1750">
        <w:rPr>
          <w:color w:val="FF0000"/>
          <w:lang w:val="ru-RU"/>
        </w:rPr>
        <w:t xml:space="preserve">Показатель минимально допустимого уровня обеспеченности парковками (парковочными местами и (или) машино-местами) постоянного хранения для многоквартирной жилой застройки рассчитан на основании уровня автомобилизации на 2027 г. – </w:t>
      </w:r>
      <w:r w:rsidRPr="00FD1750">
        <w:rPr>
          <w:bCs/>
          <w:color w:val="FF0000"/>
          <w:szCs w:val="24"/>
          <w:lang w:val="ru-RU"/>
        </w:rPr>
        <w:t xml:space="preserve">508 </w:t>
      </w:r>
      <w:r w:rsidRPr="00FD1750">
        <w:rPr>
          <w:rStyle w:val="a4"/>
          <w:color w:val="FF0000"/>
          <w:sz w:val="24"/>
          <w:szCs w:val="24"/>
          <w:lang w:val="ru-RU"/>
        </w:rPr>
        <w:t>ед.</w:t>
      </w:r>
      <w:r w:rsidRPr="00FD1750">
        <w:rPr>
          <w:bCs/>
          <w:color w:val="FF0000"/>
          <w:szCs w:val="24"/>
          <w:lang w:val="ru-RU"/>
        </w:rPr>
        <w:t xml:space="preserve"> </w:t>
      </w:r>
      <w:r w:rsidRPr="00FD1750">
        <w:rPr>
          <w:bCs/>
          <w:color w:val="FF0000"/>
          <w:lang w:val="ru-RU"/>
        </w:rPr>
        <w:t>на 1000 жителей</w:t>
      </w:r>
      <w:r w:rsidR="00693AEE" w:rsidRPr="00FD1750">
        <w:rPr>
          <w:rStyle w:val="a3"/>
          <w:bCs/>
          <w:color w:val="FF0000"/>
          <w:lang w:val="ru-RU"/>
        </w:rPr>
        <w:footnoteReference w:id="5"/>
      </w:r>
      <w:r w:rsidR="00693AEE" w:rsidRPr="00FD1750">
        <w:rPr>
          <w:color w:val="FF0000"/>
          <w:lang w:val="ru-RU"/>
        </w:rPr>
        <w:t>,</w:t>
      </w:r>
      <w:r w:rsidRPr="00FD1750">
        <w:rPr>
          <w:color w:val="FF0000"/>
          <w:lang w:val="ru-RU"/>
        </w:rPr>
        <w:t xml:space="preserve"> и показателя обеспеченности населения жилищным фондом на 2027 г.</w:t>
      </w:r>
      <w:r w:rsidR="00FD1750" w:rsidRPr="00FD1750">
        <w:rPr>
          <w:bCs/>
          <w:color w:val="FF0000"/>
          <w:lang w:val="ru-RU"/>
        </w:rPr>
        <w:t xml:space="preserve"> – 38,2</w:t>
      </w:r>
      <w:r w:rsidRPr="00FD1750">
        <w:rPr>
          <w:bCs/>
          <w:color w:val="FF0000"/>
          <w:lang w:val="ru-RU"/>
        </w:rPr>
        <w:t xml:space="preserve"> кв. м/чел.</w:t>
      </w:r>
      <w:r w:rsidR="00693AEE" w:rsidRPr="00FD1750">
        <w:rPr>
          <w:rStyle w:val="a3"/>
          <w:bCs/>
          <w:color w:val="FF0000"/>
          <w:lang w:val="ru-RU"/>
        </w:rPr>
        <w:footnoteReference w:id="6"/>
      </w:r>
    </w:p>
    <w:p w14:paraId="78A7D5E5" w14:textId="0190AA91" w:rsidR="00FE0FB4" w:rsidRPr="00FD1750" w:rsidRDefault="00EB77D2">
      <w:pPr>
        <w:ind w:firstLineChars="0" w:firstLine="709"/>
        <w:rPr>
          <w:color w:val="FF0000"/>
          <w:lang w:val="ru-RU"/>
        </w:rPr>
      </w:pPr>
      <w:r w:rsidRPr="00FD1750">
        <w:rPr>
          <w:color w:val="FF0000"/>
          <w:lang w:val="ru-RU"/>
        </w:rPr>
        <w:t xml:space="preserve">1 парковка (парковочное место и (или) машино-место) постоянного хранения для многоквартирной жилой застройки будет приходиться на </w:t>
      </w:r>
      <w:r w:rsidR="00FD1750" w:rsidRPr="00FD1750">
        <w:rPr>
          <w:bCs/>
          <w:color w:val="FF0000"/>
          <w:lang w:val="ru-RU"/>
        </w:rPr>
        <w:t>75</w:t>
      </w:r>
      <w:r w:rsidRPr="00FD1750">
        <w:rPr>
          <w:bCs/>
          <w:color w:val="FF0000"/>
          <w:lang w:val="ru-RU"/>
        </w:rPr>
        <w:t xml:space="preserve"> кв. м</w:t>
      </w:r>
      <w:r w:rsidRPr="00FD1750">
        <w:rPr>
          <w:color w:val="FF0000"/>
          <w:lang w:val="ru-RU"/>
        </w:rPr>
        <w:t xml:space="preserve"> общей площади жилого помещения</w:t>
      </w:r>
      <w:r w:rsidR="00793E85" w:rsidRPr="00FD1750">
        <w:rPr>
          <w:rStyle w:val="a3"/>
          <w:color w:val="FF0000"/>
          <w:lang w:val="ru-RU"/>
        </w:rPr>
        <w:footnoteReference w:id="7"/>
      </w:r>
      <w:r w:rsidR="00793E85" w:rsidRPr="00FD1750">
        <w:rPr>
          <w:color w:val="FF0000"/>
          <w:vertAlign w:val="superscript"/>
          <w:lang w:val="ru-RU"/>
        </w:rPr>
        <w:t xml:space="preserve"> </w:t>
      </w:r>
      <w:r w:rsidR="00FD1750" w:rsidRPr="00FD1750">
        <w:rPr>
          <w:color w:val="FF0000"/>
          <w:lang w:val="ru-RU"/>
        </w:rPr>
        <w:t>(38,2 х 1000 / 508 = 75, 19</w:t>
      </w:r>
      <w:r w:rsidRPr="00FD1750">
        <w:rPr>
          <w:color w:val="FF0000"/>
          <w:lang w:val="ru-RU"/>
        </w:rPr>
        <w:t xml:space="preserve"> кв. м).</w:t>
      </w:r>
    </w:p>
    <w:p w14:paraId="25EC298F" w14:textId="77777777" w:rsidR="00FD1750" w:rsidRPr="00FD1750" w:rsidRDefault="00FD1750">
      <w:pPr>
        <w:ind w:firstLineChars="0" w:firstLine="709"/>
        <w:rPr>
          <w:b/>
          <w:bCs/>
          <w:color w:val="FF0000"/>
          <w:lang w:val="ru-RU"/>
        </w:rPr>
      </w:pPr>
    </w:p>
    <w:p w14:paraId="0CF2A58D" w14:textId="2C5F51D4" w:rsidR="00FE0FB4" w:rsidRPr="00FD1750" w:rsidRDefault="00EB77D2">
      <w:pPr>
        <w:ind w:firstLineChars="0" w:firstLine="709"/>
        <w:rPr>
          <w:lang w:val="ru-RU"/>
        </w:rPr>
      </w:pPr>
      <w:r w:rsidRPr="00FD1750">
        <w:rPr>
          <w:b/>
          <w:bCs/>
          <w:lang w:val="ru-RU"/>
        </w:rPr>
        <w:t>Пешеходная доступность парковок (парковочных мест и (или) машино-мест) постоянного хранения для многоквартирной жилой застройки.</w:t>
      </w:r>
      <w:r w:rsidRPr="00FD1750">
        <w:rPr>
          <w:lang w:val="ru-RU"/>
        </w:rPr>
        <w:t xml:space="preserve"> Пешеходная доступность парковок (парковочных мест и (или) машино-мест) постоянного хранения для многоквартирной жилой застройки</w:t>
      </w:r>
      <w:r w:rsidRPr="00FD1750">
        <w:rPr>
          <w:b/>
          <w:bCs/>
          <w:lang w:val="ru-RU"/>
        </w:rPr>
        <w:t xml:space="preserve"> </w:t>
      </w:r>
      <w:r w:rsidRPr="00FD1750">
        <w:rPr>
          <w:lang w:val="ru-RU"/>
        </w:rPr>
        <w:t xml:space="preserve">устанавливается в соответствии с пунктом 9.2.7 </w:t>
      </w:r>
      <w:r w:rsidR="00793E85" w:rsidRPr="00FD1750">
        <w:rPr>
          <w:lang w:val="ru-RU"/>
        </w:rPr>
        <w:t xml:space="preserve">                       </w:t>
      </w:r>
      <w:r w:rsidR="00693AEE" w:rsidRPr="00FD1750">
        <w:rPr>
          <w:lang w:val="ru-RU"/>
        </w:rPr>
        <w:t>СП 476.1325800.2020</w:t>
      </w:r>
      <w:r w:rsidRPr="00FD1750">
        <w:rPr>
          <w:lang w:val="ru-RU"/>
        </w:rPr>
        <w:t>:</w:t>
      </w:r>
    </w:p>
    <w:p w14:paraId="53C5DA4E" w14:textId="77777777" w:rsidR="00FE0FB4" w:rsidRPr="00FD1750" w:rsidRDefault="00EB77D2">
      <w:pPr>
        <w:ind w:firstLineChars="0" w:firstLine="709"/>
        <w:rPr>
          <w:lang w:val="ru-RU"/>
        </w:rPr>
      </w:pPr>
      <w:r w:rsidRPr="00FD1750">
        <w:rPr>
          <w:lang w:val="ru-RU"/>
        </w:rPr>
        <w:t>- на территориях многоэтажной застройки - не более 250 м; в условиях реконструкции - не более 600 м;</w:t>
      </w:r>
    </w:p>
    <w:p w14:paraId="6854B222" w14:textId="77777777" w:rsidR="00FE0FB4" w:rsidRPr="00FD1750" w:rsidRDefault="00EB77D2">
      <w:pPr>
        <w:ind w:firstLineChars="0" w:firstLine="709"/>
        <w:rPr>
          <w:lang w:val="ru-RU"/>
        </w:rPr>
      </w:pPr>
      <w:r w:rsidRPr="00FD1750">
        <w:rPr>
          <w:lang w:val="ru-RU"/>
        </w:rPr>
        <w:t>- на территориях малоэтажной застройки - не более 150 м; в условиях реконструкции - не более 300 м.</w:t>
      </w:r>
    </w:p>
    <w:p w14:paraId="1442AD5A" w14:textId="77777777" w:rsidR="00FE0FB4" w:rsidRPr="00FD1750" w:rsidRDefault="00FE0FB4">
      <w:pPr>
        <w:ind w:firstLineChars="0" w:firstLine="709"/>
        <w:rPr>
          <w:lang w:val="ru-RU"/>
        </w:rPr>
      </w:pPr>
    </w:p>
    <w:p w14:paraId="5D0117DB" w14:textId="77777777" w:rsidR="00FE0FB4" w:rsidRPr="00FD1750" w:rsidRDefault="00EB77D2">
      <w:pPr>
        <w:ind w:firstLineChars="0" w:firstLine="709"/>
        <w:rPr>
          <w:lang w:val="ru-RU"/>
        </w:rPr>
      </w:pPr>
      <w:r w:rsidRPr="00FD1750">
        <w:rPr>
          <w:b/>
          <w:lang w:val="ru-RU"/>
        </w:rPr>
        <w:t xml:space="preserve">Парковки (парковочные места и (или)машино-места) для нежилой застройки. </w:t>
      </w:r>
    </w:p>
    <w:p w14:paraId="0DFD1550" w14:textId="5FD2EABC" w:rsidR="00FE0FB4" w:rsidRPr="00FD1750" w:rsidRDefault="00EB77D2">
      <w:pPr>
        <w:ind w:firstLineChars="0" w:firstLine="709"/>
        <w:rPr>
          <w:bCs/>
          <w:lang w:val="ru-RU"/>
        </w:rPr>
      </w:pPr>
      <w:r w:rsidRPr="00FD1750">
        <w:rPr>
          <w:lang w:val="ru-RU"/>
        </w:rPr>
        <w:t>Показатель минимально допустимого уровня обеспеченности парковками (парковочными местами и (или) машино-местами) для нежилой застройки устанавливается в соответствии</w:t>
      </w:r>
      <w:r w:rsidRPr="00FD1750">
        <w:rPr>
          <w:bCs/>
          <w:lang w:val="ru-RU"/>
        </w:rPr>
        <w:t xml:space="preserve"> с Приложение</w:t>
      </w:r>
      <w:r w:rsidR="00693AEE" w:rsidRPr="00FD1750">
        <w:rPr>
          <w:bCs/>
          <w:lang w:val="ru-RU"/>
        </w:rPr>
        <w:t>м</w:t>
      </w:r>
      <w:r w:rsidRPr="00FD1750">
        <w:rPr>
          <w:bCs/>
          <w:lang w:val="ru-RU"/>
        </w:rPr>
        <w:t xml:space="preserve"> Ж, табл. Ж.1 СП 42.13330.2016;</w:t>
      </w:r>
    </w:p>
    <w:p w14:paraId="41274EFE" w14:textId="1C1BB72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b/>
          <w:bCs/>
          <w:lang w:val="ru-RU"/>
        </w:rPr>
        <w:lastRenderedPageBreak/>
        <w:t>Пешеходная доступность парковок (парковочных мест и (или) машино-мест) для нежилой застройки</w:t>
      </w:r>
      <w:r w:rsidRPr="00B41858">
        <w:rPr>
          <w:lang w:val="ru-RU"/>
        </w:rPr>
        <w:t>. Пешеходная доступность устанавлив</w:t>
      </w:r>
      <w:r w:rsidR="00693AEE" w:rsidRPr="00B41858">
        <w:rPr>
          <w:lang w:val="ru-RU"/>
        </w:rPr>
        <w:t xml:space="preserve">ается в соответствии с п.11.36 </w:t>
      </w:r>
      <w:r w:rsidRPr="00B41858">
        <w:rPr>
          <w:lang w:val="ru-RU"/>
        </w:rPr>
        <w:t>СП 42.13330.2016:</w:t>
      </w:r>
    </w:p>
    <w:p w14:paraId="1C0E3134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- от пассажирских помещений вокзалов, входов в местах крупных учреждений торговли и общественного питания - 150 м;</w:t>
      </w:r>
    </w:p>
    <w:p w14:paraId="678263F1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- от прочих учреждений и предприятий обслуживания населения и административных зданий - 250 м;</w:t>
      </w:r>
    </w:p>
    <w:p w14:paraId="1040FC68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- от входов в парки, на выставки и стадионы - 400 м.</w:t>
      </w:r>
    </w:p>
    <w:p w14:paraId="281FCBD1" w14:textId="77777777" w:rsidR="00FE0FB4" w:rsidRDefault="00FE0FB4">
      <w:pPr>
        <w:ind w:firstLineChars="0" w:firstLine="709"/>
        <w:rPr>
          <w:bCs/>
          <w:lang w:val="ru-RU"/>
        </w:rPr>
      </w:pPr>
    </w:p>
    <w:p w14:paraId="66844674" w14:textId="5A4BFECC" w:rsidR="00CD1108" w:rsidRPr="00A82301" w:rsidRDefault="00CD1108" w:rsidP="00CD1108">
      <w:pPr>
        <w:ind w:firstLineChars="0" w:firstLine="709"/>
        <w:rPr>
          <w:rFonts w:cs="Liberation Serif"/>
          <w:color w:val="FF0000"/>
          <w:lang w:val="ru-RU"/>
        </w:rPr>
      </w:pPr>
      <w:r w:rsidRPr="00A82301">
        <w:rPr>
          <w:rFonts w:cs="Liberation Serif"/>
          <w:b/>
          <w:bCs/>
          <w:color w:val="FF0000"/>
          <w:lang w:val="ru-RU"/>
        </w:rPr>
        <w:t>Парковки (парковочные места и (или) машино-места) для электромобилей и гибридных автомобилей, оборуд</w:t>
      </w:r>
      <w:r w:rsidR="00A82301" w:rsidRPr="00A82301">
        <w:rPr>
          <w:rFonts w:cs="Liberation Serif"/>
          <w:b/>
          <w:bCs/>
          <w:color w:val="FF0000"/>
          <w:lang w:val="ru-RU"/>
        </w:rPr>
        <w:t>ованных зарядными устройствами, в составе парковок для жилой и не жилой застройки.</w:t>
      </w:r>
    </w:p>
    <w:p w14:paraId="016D0331" w14:textId="77777777" w:rsidR="00CD1108" w:rsidRPr="00A82301" w:rsidRDefault="00CD1108" w:rsidP="00CD1108">
      <w:pPr>
        <w:ind w:firstLineChars="0" w:firstLine="709"/>
        <w:rPr>
          <w:rFonts w:cs="Liberation Serif"/>
          <w:color w:val="FF0000"/>
          <w:lang w:val="ru-RU"/>
        </w:rPr>
      </w:pPr>
    </w:p>
    <w:p w14:paraId="7B8FB2E5" w14:textId="3ED67506" w:rsidR="00CD1108" w:rsidRPr="00A82301" w:rsidRDefault="00CD1108" w:rsidP="00A82301">
      <w:pPr>
        <w:ind w:firstLineChars="0" w:firstLine="708"/>
        <w:rPr>
          <w:rFonts w:cs="Liberation Serif"/>
          <w:color w:val="FF0000"/>
          <w:lang w:val="ru-RU"/>
        </w:rPr>
      </w:pPr>
      <w:r w:rsidRPr="00A82301">
        <w:rPr>
          <w:rFonts w:cs="Liberation Serif"/>
          <w:color w:val="FF0000"/>
          <w:lang w:val="ru-RU"/>
        </w:rPr>
        <w:t>Согласно распоряжению Министерства транспорта Российской Федерации                                         от 25 мая 2022 года № АК-131-р «Об утверждении Методических рекомендаций по стимулированию использования электромобилей и гибридных автомобилей в субъектах Российской Федерации» (далее – Распоряжение Министерства от 25 мая 2022 года № АК-131-р) количество парковочных мест для электромобилей и гибридных автомобилей, рекомендуется принимать при уровнях автомобилизации и электроавтомобилизации (количестве транспортных средств и электромобилей на</w:t>
      </w:r>
      <w:r w:rsidR="00A82301" w:rsidRPr="00A82301">
        <w:rPr>
          <w:rFonts w:cs="Liberation Serif"/>
          <w:color w:val="FF0000"/>
          <w:lang w:val="ru-RU"/>
        </w:rPr>
        <w:t xml:space="preserve"> </w:t>
      </w:r>
      <w:r w:rsidRPr="00A82301">
        <w:rPr>
          <w:rFonts w:cs="Liberation Serif"/>
          <w:color w:val="FF0000"/>
          <w:lang w:val="ru-RU"/>
        </w:rPr>
        <w:t>1000 жителей соответственно), определенных на расч</w:t>
      </w:r>
      <w:r w:rsidR="00A82301" w:rsidRPr="00A82301">
        <w:rPr>
          <w:rFonts w:cs="Liberation Serif"/>
          <w:color w:val="FF0000"/>
          <w:lang w:val="ru-RU"/>
        </w:rPr>
        <w:t>етный срок с учетом</w:t>
      </w:r>
      <w:r w:rsidRPr="00A82301">
        <w:rPr>
          <w:rFonts w:cs="Liberation Serif"/>
          <w:color w:val="FF0000"/>
          <w:lang w:val="ru-RU"/>
        </w:rPr>
        <w:t xml:space="preserve"> СП 113.13330.2016 и СП 42.13330.2016.</w:t>
      </w:r>
    </w:p>
    <w:p w14:paraId="52CEF2DA" w14:textId="77777777" w:rsidR="00CD1108" w:rsidRPr="00A82301" w:rsidRDefault="00CD1108" w:rsidP="00CD1108">
      <w:pPr>
        <w:ind w:firstLineChars="0" w:firstLine="709"/>
        <w:rPr>
          <w:color w:val="FF0000"/>
          <w:lang w:val="ru-RU"/>
        </w:rPr>
      </w:pPr>
      <w:r w:rsidRPr="00A82301">
        <w:rPr>
          <w:color w:val="FF0000"/>
          <w:lang w:val="ru-RU"/>
        </w:rPr>
        <w:t>Согласно пункту 11.44 СП 42.13330.2016 п. 11.44: при размещении парковочных мест на стоянках автомобилей следует предусматривать места для хранения электромобилей, в количестве не менее 5% общего числа мест.</w:t>
      </w:r>
    </w:p>
    <w:p w14:paraId="6847722E" w14:textId="7AD2099D" w:rsidR="00CD1108" w:rsidRPr="00A82301" w:rsidRDefault="00CD1108" w:rsidP="00CD1108">
      <w:pPr>
        <w:ind w:firstLineChars="0" w:firstLine="709"/>
        <w:rPr>
          <w:color w:val="FF0000"/>
          <w:lang w:val="ru-RU"/>
        </w:rPr>
      </w:pPr>
      <w:r w:rsidRPr="00A82301">
        <w:rPr>
          <w:color w:val="FF0000"/>
          <w:lang w:val="ru-RU"/>
        </w:rPr>
        <w:t xml:space="preserve">Согласно пункта 5 </w:t>
      </w:r>
      <w:r w:rsidR="00A82301" w:rsidRPr="00A82301">
        <w:rPr>
          <w:rFonts w:cs="Liberation Serif"/>
          <w:color w:val="FF0000"/>
          <w:lang w:val="ru-RU"/>
        </w:rPr>
        <w:t>Распоряжение Министерства от 25 мая 2022 года № АК-131-р</w:t>
      </w:r>
      <w:r w:rsidRPr="00A82301">
        <w:rPr>
          <w:color w:val="FF0000"/>
          <w:lang w:val="ru-RU"/>
        </w:rPr>
        <w:t>, расчет количества парковочных мест для электромобилей и гибридных автомобилей рекомендуется проводить на основе требований к общему количеству парковочных мест, установленных в местных нормативах градостроительного проектирования, или на основе таблицы 11.8 и прил</w:t>
      </w:r>
      <w:r w:rsidR="00A82301" w:rsidRPr="00A82301">
        <w:rPr>
          <w:color w:val="FF0000"/>
          <w:lang w:val="ru-RU"/>
        </w:rPr>
        <w:t>ожения Ж свода правил</w:t>
      </w:r>
      <w:r w:rsidRPr="00A82301">
        <w:rPr>
          <w:color w:val="FF0000"/>
          <w:lang w:val="ru-RU"/>
        </w:rPr>
        <w:t xml:space="preserve"> СП 42.13330.2016 «Свод правил. Градостроительство. Планировка и застройка городских и сельских поселений. Актуализированная редакция. СНиП 2.07.01-89*» по следующей формуле: </w:t>
      </w:r>
    </w:p>
    <w:p w14:paraId="17F43883" w14:textId="77777777" w:rsidR="00CD1108" w:rsidRPr="00A82301" w:rsidRDefault="00CD1108" w:rsidP="00CD1108">
      <w:pPr>
        <w:ind w:firstLineChars="0" w:firstLine="709"/>
        <w:rPr>
          <w:color w:val="FF0000"/>
          <w:lang w:val="ru-RU"/>
        </w:rPr>
      </w:pPr>
      <w:r w:rsidRPr="00A82301">
        <w:rPr>
          <w:color w:val="FF0000"/>
          <w:lang w:val="ru-RU"/>
        </w:rPr>
        <w:t>П</w:t>
      </w:r>
      <w:r w:rsidRPr="00A82301">
        <w:rPr>
          <w:color w:val="FF0000"/>
          <w:vertAlign w:val="subscript"/>
          <w:lang w:val="ru-RU"/>
        </w:rPr>
        <w:t>ЭЛ</w:t>
      </w:r>
      <w:r w:rsidRPr="00A82301">
        <w:rPr>
          <w:color w:val="FF0000"/>
          <w:lang w:val="ru-RU"/>
        </w:rPr>
        <w:t xml:space="preserve"> = 0,15 Н</w:t>
      </w:r>
      <w:r w:rsidRPr="00A82301">
        <w:rPr>
          <w:color w:val="FF0000"/>
          <w:vertAlign w:val="subscript"/>
          <w:lang w:val="ru-RU"/>
        </w:rPr>
        <w:t>СП</w:t>
      </w:r>
      <w:r w:rsidRPr="00A82301">
        <w:rPr>
          <w:color w:val="FF0000"/>
          <w:lang w:val="ru-RU"/>
        </w:rPr>
        <w:t xml:space="preserve"> К</w:t>
      </w:r>
      <w:r w:rsidRPr="00A82301">
        <w:rPr>
          <w:color w:val="FF0000"/>
          <w:vertAlign w:val="subscript"/>
          <w:lang w:val="ru-RU"/>
        </w:rPr>
        <w:t>Г</w:t>
      </w:r>
      <w:r w:rsidRPr="00A82301">
        <w:rPr>
          <w:color w:val="FF0000"/>
          <w:lang w:val="ru-RU"/>
        </w:rPr>
        <w:t xml:space="preserve"> К</w:t>
      </w:r>
      <w:r w:rsidRPr="00A82301">
        <w:rPr>
          <w:color w:val="FF0000"/>
          <w:vertAlign w:val="subscript"/>
          <w:lang w:val="ru-RU"/>
        </w:rPr>
        <w:t>КЛ</w:t>
      </w:r>
      <w:r w:rsidRPr="00A82301">
        <w:rPr>
          <w:color w:val="FF0000"/>
          <w:lang w:val="ru-RU"/>
        </w:rPr>
        <w:t xml:space="preserve">, </w:t>
      </w:r>
    </w:p>
    <w:p w14:paraId="0F28BF5A" w14:textId="77777777" w:rsidR="00CD1108" w:rsidRPr="00A82301" w:rsidRDefault="00CD1108" w:rsidP="00CD1108">
      <w:pPr>
        <w:ind w:firstLineChars="0" w:firstLine="709"/>
        <w:rPr>
          <w:color w:val="FF0000"/>
          <w:lang w:val="ru-RU"/>
        </w:rPr>
      </w:pPr>
      <w:r w:rsidRPr="00A82301">
        <w:rPr>
          <w:color w:val="FF0000"/>
          <w:lang w:val="ru-RU"/>
        </w:rPr>
        <w:t>где: П</w:t>
      </w:r>
      <w:r w:rsidRPr="00A82301">
        <w:rPr>
          <w:color w:val="FF0000"/>
          <w:vertAlign w:val="subscript"/>
          <w:lang w:val="ru-RU"/>
        </w:rPr>
        <w:t>ЭЛ</w:t>
      </w:r>
      <w:r w:rsidRPr="00A82301">
        <w:rPr>
          <w:color w:val="FF0000"/>
          <w:lang w:val="ru-RU"/>
        </w:rPr>
        <w:t xml:space="preserve"> - количество парковочных мест для электромобилей и гибридных автомобилей; </w:t>
      </w:r>
    </w:p>
    <w:p w14:paraId="2941974B" w14:textId="77777777" w:rsidR="00CD1108" w:rsidRPr="00A82301" w:rsidRDefault="00CD1108" w:rsidP="00CD1108">
      <w:pPr>
        <w:ind w:firstLineChars="0" w:firstLine="709"/>
        <w:rPr>
          <w:color w:val="FF0000"/>
          <w:lang w:val="ru-RU"/>
        </w:rPr>
      </w:pPr>
      <w:r w:rsidRPr="00A82301">
        <w:rPr>
          <w:color w:val="FF0000"/>
          <w:lang w:val="ru-RU"/>
        </w:rPr>
        <w:t>Н</w:t>
      </w:r>
      <w:r w:rsidRPr="00A82301">
        <w:rPr>
          <w:color w:val="FF0000"/>
          <w:vertAlign w:val="subscript"/>
          <w:lang w:val="ru-RU"/>
        </w:rPr>
        <w:t>СП</w:t>
      </w:r>
      <w:r w:rsidRPr="00A82301">
        <w:rPr>
          <w:color w:val="FF0000"/>
          <w:lang w:val="ru-RU"/>
        </w:rPr>
        <w:t xml:space="preserve"> - норма парковочных мест, установленная в местных нормативах градостроительного проектирования, или в таблице 11.8 и приложении Ж Свода правил                     СП 42.13330.2016 «Свод правил. Градостроительство. Планировка и застройка городских и сельских поселений. Актуализированная редакция. СНиП 2.07.01-89*»; </w:t>
      </w:r>
    </w:p>
    <w:p w14:paraId="5455E98B" w14:textId="77777777" w:rsidR="00CD1108" w:rsidRPr="00A82301" w:rsidRDefault="00CD1108" w:rsidP="00CD1108">
      <w:pPr>
        <w:ind w:firstLineChars="0" w:firstLine="709"/>
        <w:rPr>
          <w:color w:val="FF0000"/>
          <w:lang w:val="ru-RU"/>
        </w:rPr>
      </w:pPr>
      <w:r w:rsidRPr="00A82301">
        <w:rPr>
          <w:color w:val="FF0000"/>
          <w:lang w:val="ru-RU"/>
        </w:rPr>
        <w:t>К</w:t>
      </w:r>
      <w:r w:rsidRPr="00A82301">
        <w:rPr>
          <w:color w:val="FF0000"/>
          <w:vertAlign w:val="subscript"/>
          <w:lang w:val="ru-RU"/>
        </w:rPr>
        <w:t>Г</w:t>
      </w:r>
      <w:r w:rsidRPr="00A82301">
        <w:rPr>
          <w:color w:val="FF0000"/>
          <w:lang w:val="ru-RU"/>
        </w:rPr>
        <w:t xml:space="preserve"> - расчетный коэффициент на год (на 2027 г. - 0,43); </w:t>
      </w:r>
    </w:p>
    <w:p w14:paraId="7EED5667" w14:textId="77777777" w:rsidR="00CD1108" w:rsidRPr="00A82301" w:rsidRDefault="00CD1108" w:rsidP="00CD1108">
      <w:pPr>
        <w:ind w:firstLineChars="0" w:firstLine="709"/>
        <w:rPr>
          <w:color w:val="FF0000"/>
          <w:lang w:val="ru-RU"/>
        </w:rPr>
      </w:pPr>
      <w:r w:rsidRPr="00A82301">
        <w:rPr>
          <w:color w:val="FF0000"/>
          <w:lang w:val="ru-RU"/>
        </w:rPr>
        <w:t>К</w:t>
      </w:r>
      <w:r w:rsidRPr="00A82301">
        <w:rPr>
          <w:color w:val="FF0000"/>
          <w:vertAlign w:val="subscript"/>
          <w:lang w:val="ru-RU"/>
        </w:rPr>
        <w:t>КЛ</w:t>
      </w:r>
      <w:r w:rsidRPr="00A82301">
        <w:rPr>
          <w:color w:val="FF0000"/>
          <w:lang w:val="ru-RU"/>
        </w:rPr>
        <w:t xml:space="preserve"> - корректирующий коэффициент в зависимости от климатических районов эксплуатации электрического автомобильного транспорта (для Свердловской области - 0,85);</w:t>
      </w:r>
    </w:p>
    <w:p w14:paraId="7218B69C" w14:textId="7A1CA1E3" w:rsidR="00CD1108" w:rsidRPr="00A82301" w:rsidRDefault="00CD1108" w:rsidP="00CD1108">
      <w:pPr>
        <w:ind w:firstLineChars="0" w:firstLine="709"/>
        <w:rPr>
          <w:color w:val="FF0000"/>
          <w:lang w:val="ru-RU"/>
        </w:rPr>
      </w:pPr>
      <w:r w:rsidRPr="00A82301">
        <w:rPr>
          <w:color w:val="FF0000"/>
          <w:lang w:val="ru-RU"/>
        </w:rPr>
        <w:t>П</w:t>
      </w:r>
      <w:r w:rsidRPr="00A82301">
        <w:rPr>
          <w:color w:val="FF0000"/>
          <w:vertAlign w:val="subscript"/>
          <w:lang w:val="ru-RU"/>
        </w:rPr>
        <w:t>ЭЛ</w:t>
      </w:r>
      <w:r w:rsidRPr="00A82301">
        <w:rPr>
          <w:color w:val="FF0000"/>
          <w:lang w:val="ru-RU"/>
        </w:rPr>
        <w:t xml:space="preserve"> = 0,15 (1) 0,43· 0,85 = 0,054= 0,05 машино-места</w:t>
      </w:r>
      <w:r w:rsidR="00A82301" w:rsidRPr="00A82301">
        <w:rPr>
          <w:color w:val="FF0000"/>
          <w:lang w:val="ru-RU"/>
        </w:rPr>
        <w:t xml:space="preserve"> на единицу расчета</w:t>
      </w:r>
      <w:r w:rsidRPr="00A82301">
        <w:rPr>
          <w:color w:val="FF0000"/>
          <w:lang w:val="ru-RU"/>
        </w:rPr>
        <w:t>.</w:t>
      </w:r>
    </w:p>
    <w:p w14:paraId="39226EFD" w14:textId="77777777" w:rsidR="00CD1108" w:rsidRPr="00A82301" w:rsidRDefault="00CD1108" w:rsidP="00CD1108">
      <w:pPr>
        <w:pStyle w:val="af3"/>
        <w:ind w:left="0" w:firstLineChars="0" w:firstLine="709"/>
        <w:rPr>
          <w:rFonts w:cs="Liberation Serif"/>
          <w:color w:val="FF0000"/>
          <w:lang w:val="ru-RU"/>
        </w:rPr>
      </w:pPr>
    </w:p>
    <w:p w14:paraId="6068B9CC" w14:textId="012361DE" w:rsidR="00CD1108" w:rsidRPr="00CD1108" w:rsidRDefault="00CD1108" w:rsidP="00CD1108">
      <w:pPr>
        <w:pStyle w:val="af3"/>
        <w:ind w:left="0" w:firstLineChars="0" w:firstLine="709"/>
        <w:rPr>
          <w:rFonts w:cs="Liberation Serif"/>
          <w:lang w:val="ru-RU"/>
        </w:rPr>
      </w:pPr>
      <w:r w:rsidRPr="00A82301">
        <w:rPr>
          <w:rFonts w:cs="Liberation Serif"/>
          <w:color w:val="FF0000"/>
          <w:lang w:val="ru-RU"/>
        </w:rPr>
        <w:t xml:space="preserve">Минимальная обеспеченность парковками (парковочными местами и (или) машино-местами) для электромобилей и гибридных автомобилей постоянного хранения для многоквартирной жилой застройки и для нежилой застройки, </w:t>
      </w:r>
      <w:r w:rsidR="00A82301" w:rsidRPr="00A82301">
        <w:rPr>
          <w:rFonts w:cs="Liberation Serif"/>
          <w:color w:val="FF0000"/>
          <w:lang w:val="ru-RU"/>
        </w:rPr>
        <w:t>принимается в размере не менее 0,05 (5%) от общего числа парковочных мест, предусмотренных для соответствующего вида застройки, но не менее одного места на объект при расчётном количестве парковочных мест более 20.</w:t>
      </w:r>
    </w:p>
    <w:p w14:paraId="00661019" w14:textId="77777777" w:rsidR="00CD1108" w:rsidRPr="00B41858" w:rsidRDefault="00CD1108">
      <w:pPr>
        <w:ind w:firstLineChars="0" w:firstLine="709"/>
        <w:rPr>
          <w:bCs/>
          <w:lang w:val="ru-RU"/>
        </w:rPr>
      </w:pPr>
    </w:p>
    <w:p w14:paraId="66DAE6F1" w14:textId="77777777" w:rsidR="00FE0FB4" w:rsidRPr="00B41858" w:rsidRDefault="00EB77D2">
      <w:pPr>
        <w:ind w:firstLineChars="0" w:firstLine="709"/>
        <w:rPr>
          <w:b/>
          <w:bCs/>
          <w:lang w:val="ru-RU"/>
        </w:rPr>
      </w:pPr>
      <w:r w:rsidRPr="00B41858">
        <w:rPr>
          <w:b/>
          <w:bCs/>
          <w:lang w:val="ru-RU"/>
        </w:rPr>
        <w:t xml:space="preserve">Гостевые стоянки автомобилей. </w:t>
      </w:r>
    </w:p>
    <w:p w14:paraId="76DA9978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lastRenderedPageBreak/>
        <w:t>Согласно пункту 11.32 СП 42.13330.2016 на территории жилой застройки рекомендуется предусматривать гостевые стоянки автомобилей, предназначенные для посетителей жилой застройки, из расчёта не менее 30 машино-мест на 1000 жителей.</w:t>
      </w:r>
    </w:p>
    <w:p w14:paraId="3B3E7C57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bCs/>
          <w:lang w:val="ru-RU"/>
        </w:rPr>
        <w:t>Максимально допустимый уровень территориальной доступности для гостевых стоянок автомобилей - пешеходная доступность устанавлив</w:t>
      </w:r>
      <w:r w:rsidR="00BF07F8" w:rsidRPr="00B41858">
        <w:rPr>
          <w:bCs/>
          <w:lang w:val="ru-RU"/>
        </w:rPr>
        <w:t xml:space="preserve">ается в соответствии с пунктом </w:t>
      </w:r>
      <w:r w:rsidRPr="00B41858">
        <w:rPr>
          <w:bCs/>
          <w:lang w:val="ru-RU"/>
        </w:rPr>
        <w:t>11.36 СП 42.13330.2016 - до входов в жилые дома - 200 м.</w:t>
      </w:r>
    </w:p>
    <w:p w14:paraId="6734F73C" w14:textId="77777777" w:rsidR="00FE0FB4" w:rsidRPr="00B41858" w:rsidRDefault="00FE0FB4">
      <w:pPr>
        <w:ind w:firstLineChars="0" w:firstLine="709"/>
        <w:rPr>
          <w:bCs/>
          <w:lang w:val="ru-RU"/>
        </w:rPr>
      </w:pPr>
    </w:p>
    <w:p w14:paraId="75FDACA2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 xml:space="preserve">Вывод: </w:t>
      </w:r>
    </w:p>
    <w:p w14:paraId="1FD4BC03" w14:textId="43B7CB9E" w:rsidR="00FE0FB4" w:rsidRPr="00B41858" w:rsidRDefault="00EB77D2">
      <w:pPr>
        <w:ind w:firstLineChars="0" w:firstLine="709"/>
        <w:rPr>
          <w:bCs/>
          <w:color w:val="FF0000"/>
          <w:lang w:val="ru-RU"/>
        </w:rPr>
      </w:pPr>
      <w:r w:rsidRPr="00B41858">
        <w:rPr>
          <w:bCs/>
          <w:color w:val="FF0000"/>
          <w:lang w:val="ru-RU"/>
        </w:rPr>
        <w:t>минимальная обеспеченность парковками (парковочными местами и (или) машино-местами) постоянного хранения для многоквартирной жилой застройки</w:t>
      </w:r>
      <w:r w:rsidR="00BF07F8" w:rsidRPr="00B41858">
        <w:rPr>
          <w:bCs/>
          <w:color w:val="FF0000"/>
          <w:lang w:val="ru-RU"/>
        </w:rPr>
        <w:t xml:space="preserve"> </w:t>
      </w:r>
      <w:r w:rsidRPr="00B41858">
        <w:rPr>
          <w:bCs/>
          <w:color w:val="FF0000"/>
          <w:lang w:val="ru-RU"/>
        </w:rPr>
        <w:t xml:space="preserve">принимается равным </w:t>
      </w:r>
      <w:r w:rsidRPr="00B41858">
        <w:rPr>
          <w:color w:val="FF0000"/>
          <w:lang w:val="ru-RU"/>
        </w:rPr>
        <w:t xml:space="preserve">1 парковка (парковочное место и (или) машино-место) постоянного хранения для многоквартирной жилой застройки на </w:t>
      </w:r>
      <w:r w:rsidR="00FD1750" w:rsidRPr="00B41858">
        <w:rPr>
          <w:bCs/>
          <w:color w:val="FF0000"/>
          <w:highlight w:val="yellow"/>
          <w:lang w:val="ru-RU"/>
        </w:rPr>
        <w:t>75</w:t>
      </w:r>
      <w:r w:rsidRPr="00B41858">
        <w:rPr>
          <w:bCs/>
          <w:color w:val="FF0000"/>
          <w:lang w:val="ru-RU"/>
        </w:rPr>
        <w:t xml:space="preserve"> кв. м</w:t>
      </w:r>
      <w:r w:rsidRPr="00B41858">
        <w:rPr>
          <w:color w:val="FF0000"/>
          <w:lang w:val="ru-RU"/>
        </w:rPr>
        <w:t xml:space="preserve"> общей площади жилого помещения</w:t>
      </w:r>
      <w:r w:rsidRPr="00B41858">
        <w:rPr>
          <w:bCs/>
          <w:color w:val="FF0000"/>
          <w:lang w:val="ru-RU"/>
        </w:rPr>
        <w:t>;</w:t>
      </w:r>
    </w:p>
    <w:p w14:paraId="3F3D8DFD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 xml:space="preserve">максимально допустимый уровень территориальной доступности </w:t>
      </w:r>
      <w:r w:rsidRPr="00B41858">
        <w:rPr>
          <w:lang w:val="ru-RU"/>
        </w:rPr>
        <w:t>парковок (парковочных мест и (или) машино-мест) постоянного хранения для многоквартирной жилой застройки</w:t>
      </w:r>
      <w:r w:rsidRPr="00B41858">
        <w:rPr>
          <w:bCs/>
          <w:lang w:val="ru-RU"/>
        </w:rPr>
        <w:t xml:space="preserve"> - пешеходная доступность устанавливается в соответствии с пунктом 9.2.7 СП 476.1325800.2020.</w:t>
      </w:r>
    </w:p>
    <w:p w14:paraId="377D0704" w14:textId="5AD08EB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>минимальная обеспеченность парковками (парковочными местами и (или) машино-местами) для нежилой застройки -  устанавливается в соответствии с Приложение</w:t>
      </w:r>
      <w:r w:rsidR="009139BC" w:rsidRPr="00B41858">
        <w:rPr>
          <w:bCs/>
          <w:lang w:val="ru-RU"/>
        </w:rPr>
        <w:t>м</w:t>
      </w:r>
      <w:r w:rsidRPr="00B41858">
        <w:rPr>
          <w:bCs/>
          <w:lang w:val="ru-RU"/>
        </w:rPr>
        <w:t xml:space="preserve"> Ж, табл. Ж.1 СП 42.13330.2016;</w:t>
      </w:r>
    </w:p>
    <w:p w14:paraId="5282F1B4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>максимально допустимый уровень территориальной доступности парковок (парковочных мест и (или) машино-мест) для нежилой застройки - пешеходная доступность устанавлив</w:t>
      </w:r>
      <w:r w:rsidR="00BF07F8" w:rsidRPr="00B41858">
        <w:rPr>
          <w:bCs/>
          <w:lang w:val="ru-RU"/>
        </w:rPr>
        <w:t xml:space="preserve">ается в соответствии с пунктом </w:t>
      </w:r>
      <w:r w:rsidRPr="00B41858">
        <w:rPr>
          <w:bCs/>
          <w:lang w:val="ru-RU"/>
        </w:rPr>
        <w:t>11.36 СП 42.13330.2016;</w:t>
      </w:r>
    </w:p>
    <w:p w14:paraId="047F6AA6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>минимальная обеспеченность гостевыми стоянками автомобилей - 30 машино-мест на 1000 жителей;</w:t>
      </w:r>
    </w:p>
    <w:p w14:paraId="272B1722" w14:textId="2F3A9EDB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>максимально допустимый уровень территориальной доступности гостевых стоянок автомобилей - пешеходная доступность устанавлив</w:t>
      </w:r>
      <w:r w:rsidR="009139BC" w:rsidRPr="00B41858">
        <w:rPr>
          <w:bCs/>
          <w:lang w:val="ru-RU"/>
        </w:rPr>
        <w:t xml:space="preserve">ается в соответствии с пунктом </w:t>
      </w:r>
      <w:r w:rsidRPr="00B41858">
        <w:rPr>
          <w:bCs/>
          <w:lang w:val="ru-RU"/>
        </w:rPr>
        <w:t>11.36 СП 42.13330.2016.</w:t>
      </w:r>
    </w:p>
    <w:p w14:paraId="3B232900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Примечание:</w:t>
      </w:r>
    </w:p>
    <w:p w14:paraId="4EE8C0F0" w14:textId="303C71D6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- значение расчётного показателя минимально допустимого уровня обеспеченности населения городского округа парковками (парковочными местами и (или) машино-местами) при расчёте для индивидуальной и блокированной жилой застройки составляет не менее</w:t>
      </w:r>
      <w:r w:rsidR="00D95A4B" w:rsidRPr="00B41858">
        <w:rPr>
          <w:lang w:val="ru-RU"/>
        </w:rPr>
        <w:t xml:space="preserve">                 </w:t>
      </w:r>
      <w:r w:rsidRPr="00B41858">
        <w:rPr>
          <w:lang w:val="ru-RU"/>
        </w:rPr>
        <w:t xml:space="preserve"> 1 парковки (парковочного места и (или) машино-места) на 1 домохозяйство;</w:t>
      </w:r>
    </w:p>
    <w:p w14:paraId="523E8C28" w14:textId="77777777" w:rsidR="00FE0FB4" w:rsidRPr="00B41858" w:rsidRDefault="00EB77D2">
      <w:pPr>
        <w:pStyle w:val="af3"/>
        <w:ind w:left="0" w:firstLineChars="0" w:firstLine="709"/>
        <w:rPr>
          <w:lang w:val="ru-RU"/>
        </w:rPr>
      </w:pPr>
      <w:r w:rsidRPr="00B41858">
        <w:rPr>
          <w:lang w:val="ru-RU"/>
        </w:rPr>
        <w:t>- при подготовке и утверждении документации по планировке территории в отношении территорий, в границах которых предусматривается развитие многоквартирной жилой застройки, комплексное развитие территории, необходимо предусматривать расчет обеспеченности парковками (парковочными местами и (или) машино-местами) постоянного хранения для многоквартирной жилой застройки для каждого объекта капитального строительства жилого назначения.</w:t>
      </w:r>
    </w:p>
    <w:p w14:paraId="4493B39F" w14:textId="77777777" w:rsidR="00FE0FB4" w:rsidRPr="00B41858" w:rsidRDefault="00FE0FB4">
      <w:pPr>
        <w:pStyle w:val="af3"/>
        <w:ind w:left="0" w:firstLineChars="0" w:firstLine="709"/>
        <w:rPr>
          <w:lang w:val="ru-RU"/>
        </w:rPr>
      </w:pPr>
    </w:p>
    <w:p w14:paraId="2516AC02" w14:textId="77777777" w:rsidR="00FE0FB4" w:rsidRDefault="00FE0FB4">
      <w:pPr>
        <w:pStyle w:val="af3"/>
        <w:ind w:left="0" w:firstLineChars="0" w:firstLine="709"/>
        <w:rPr>
          <w:lang w:val="ru-RU"/>
        </w:rPr>
      </w:pPr>
    </w:p>
    <w:p w14:paraId="71D1881D" w14:textId="77777777" w:rsidR="00FE0FB4" w:rsidRDefault="00EB77D2">
      <w:pPr>
        <w:ind w:firstLineChars="0" w:firstLine="709"/>
        <w:rPr>
          <w:lang w:val="ru-RU"/>
        </w:rPr>
      </w:pPr>
      <w:r>
        <w:rPr>
          <w:b/>
          <w:lang w:val="ru-RU"/>
        </w:rPr>
        <w:t>Велопарковки.</w:t>
      </w:r>
    </w:p>
    <w:p w14:paraId="0E5FB401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Показатель минимально допустимого уровня обеспеченности велопарковками определён в соответствии с пунктом 2.1 таблицы 32 РНГП СО - нормы обеспеченности и доступности к объектам необходимо устанавливать в правилах благоустройства территории муниципальных образований или иных стандартах и правилах, утверждаемых ОМСУ. В правилах благоустройства территории городского округа Верхняя Пышма, (далее – Правила благоустройства) показатель минимально допустимого уровня обеспеченности велопарковками - не установлен. Пешеходная доступность - не установлена.</w:t>
      </w:r>
    </w:p>
    <w:p w14:paraId="08893A65" w14:textId="77777777" w:rsidR="00FE0FB4" w:rsidRDefault="00FE0FB4">
      <w:pPr>
        <w:ind w:firstLineChars="0" w:firstLine="709"/>
        <w:rPr>
          <w:bCs/>
          <w:lang w:val="ru-RU"/>
        </w:rPr>
      </w:pPr>
    </w:p>
    <w:p w14:paraId="1391F8BB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 xml:space="preserve">Вывод: </w:t>
      </w:r>
    </w:p>
    <w:p w14:paraId="61FFCEB6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минимально допустимый уровень обеспеченности велопарковками - не устанавливается;</w:t>
      </w:r>
    </w:p>
    <w:p w14:paraId="2DA9FF79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lastRenderedPageBreak/>
        <w:t>максимально допустимый уровень территориальной доступности - пешеходная доступность - не устанавливается.</w:t>
      </w:r>
    </w:p>
    <w:p w14:paraId="6DBA9940" w14:textId="77777777" w:rsidR="00614721" w:rsidRDefault="00614721" w:rsidP="00614721">
      <w:pPr>
        <w:pStyle w:val="3"/>
        <w:spacing w:before="0" w:after="0"/>
        <w:ind w:firstLine="709"/>
        <w:jc w:val="both"/>
        <w:rPr>
          <w:lang w:val="ru-RU"/>
        </w:rPr>
      </w:pPr>
      <w:bookmarkStart w:id="6" w:name="_Toc14582"/>
    </w:p>
    <w:p w14:paraId="2A96135A" w14:textId="77777777" w:rsidR="00FE0FB4" w:rsidRDefault="00EB77D2" w:rsidP="00614721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22. В области образования</w:t>
      </w:r>
      <w:bookmarkEnd w:id="6"/>
    </w:p>
    <w:p w14:paraId="5A713B23" w14:textId="77777777" w:rsidR="00614721" w:rsidRDefault="00614721">
      <w:pPr>
        <w:ind w:firstLineChars="0" w:firstLine="709"/>
        <w:rPr>
          <w:b/>
          <w:bCs/>
          <w:szCs w:val="24"/>
          <w:lang w:val="ru-RU"/>
        </w:rPr>
      </w:pPr>
    </w:p>
    <w:p w14:paraId="44F68694" w14:textId="77777777" w:rsidR="00FE0FB4" w:rsidRDefault="00EB77D2">
      <w:pPr>
        <w:ind w:firstLineChars="0" w:firstLine="709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Дошкольные образовательные учреждения (далее - ДОУ).</w:t>
      </w:r>
    </w:p>
    <w:p w14:paraId="4095C5F0" w14:textId="777777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>По состоянию на 1 января 2026 года ДОУ общая численность детей от 0-7 лет включительно 6490 чел., из них:</w:t>
      </w:r>
    </w:p>
    <w:p w14:paraId="4CD770C9" w14:textId="777777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>- от 0 до 3 лет – 1448 чел.;</w:t>
      </w:r>
    </w:p>
    <w:p w14:paraId="000EBEBE" w14:textId="777777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>- от 3 до 7 лет – 5042детей.</w:t>
      </w:r>
    </w:p>
    <w:p w14:paraId="50B82BD4" w14:textId="777777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>Общее количество мест в ДОУ – 6645 мест (в том числе в городе Верхняя Пышма - 5685 мест, в сельских поселениях - 960).</w:t>
      </w:r>
    </w:p>
    <w:p w14:paraId="447655AF" w14:textId="77777777" w:rsidR="00FE0FB4" w:rsidRDefault="00EB77D2">
      <w:pPr>
        <w:ind w:firstLineChars="0" w:firstLine="709"/>
        <w:rPr>
          <w:szCs w:val="24"/>
          <w:lang w:val="ru-RU"/>
        </w:rPr>
      </w:pPr>
      <w:r>
        <w:rPr>
          <w:bCs/>
          <w:iCs/>
          <w:szCs w:val="24"/>
          <w:lang w:val="ru-RU"/>
        </w:rPr>
        <w:t>В связи с отсутствием прогнозной численности детей на расчётный период минимальный уровень обеспеченности в дошкольных образовательных организациях рассчитан с</w:t>
      </w:r>
      <w:r>
        <w:rPr>
          <w:szCs w:val="24"/>
          <w:lang w:val="ru-RU"/>
        </w:rPr>
        <w:t>огласно таблицы 34 РНГП СО:</w:t>
      </w:r>
    </w:p>
    <w:p w14:paraId="0AC1F0BF" w14:textId="1B881A62" w:rsidR="00FE0FB4" w:rsidRDefault="00EB77D2">
      <w:pPr>
        <w:ind w:firstLineChars="0" w:firstLine="709"/>
        <w:rPr>
          <w:szCs w:val="24"/>
          <w:lang w:val="ru-RU"/>
        </w:rPr>
      </w:pPr>
      <w:r>
        <w:rPr>
          <w:szCs w:val="24"/>
          <w:lang w:val="ru-RU"/>
        </w:rPr>
        <w:t>- обеспеченность местами в ДОУ для д</w:t>
      </w:r>
      <w:r w:rsidR="00D95A4B">
        <w:rPr>
          <w:szCs w:val="24"/>
          <w:lang w:val="ru-RU"/>
        </w:rPr>
        <w:t>етей в возрасте от 0-6 лет на 1</w:t>
      </w:r>
      <w:r>
        <w:rPr>
          <w:szCs w:val="24"/>
          <w:lang w:val="ru-RU"/>
        </w:rPr>
        <w:t xml:space="preserve">000 чел. – 54, с учетом Кагл (приложение К РНГП СО) - 1,015, К демогр мл (таблица 2 РНГП СО) - </w:t>
      </w:r>
      <w:r w:rsidR="00D95A4B">
        <w:rPr>
          <w:szCs w:val="24"/>
          <w:lang w:val="ru-RU"/>
        </w:rPr>
        <w:t xml:space="preserve">                          </w:t>
      </w:r>
      <w:r>
        <w:rPr>
          <w:szCs w:val="24"/>
          <w:lang w:val="ru-RU"/>
        </w:rPr>
        <w:t>1,12 обеспеченность местами в ДОУ - 61 место/1 000 чел.</w:t>
      </w:r>
    </w:p>
    <w:p w14:paraId="4D3D7E84" w14:textId="77777777" w:rsidR="00FE0FB4" w:rsidRDefault="00FE0FB4">
      <w:pPr>
        <w:ind w:firstLineChars="0" w:firstLine="709"/>
        <w:rPr>
          <w:szCs w:val="24"/>
          <w:lang w:val="ru-RU"/>
        </w:rPr>
      </w:pPr>
    </w:p>
    <w:p w14:paraId="4B2B7175" w14:textId="77777777" w:rsidR="00FE0FB4" w:rsidRDefault="00EB77D2">
      <w:pPr>
        <w:ind w:firstLineChars="0" w:firstLine="709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Общеобразовательные учреждения (далее - ОУ).</w:t>
      </w:r>
    </w:p>
    <w:p w14:paraId="5CAC77BC" w14:textId="777777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 xml:space="preserve">По состоянию на 1 января 2026 года общая численность детей от 7-ми до 18-ти лет 15180 чел., из них: </w:t>
      </w:r>
    </w:p>
    <w:p w14:paraId="5F7A4628" w14:textId="77777777" w:rsidR="00FE0FB4" w:rsidRPr="00793E85" w:rsidRDefault="00614721">
      <w:pPr>
        <w:ind w:firstLineChars="0" w:firstLine="709"/>
        <w:rPr>
          <w:szCs w:val="24"/>
          <w:lang w:val="ru-RU"/>
        </w:rPr>
      </w:pPr>
      <w:r>
        <w:rPr>
          <w:szCs w:val="24"/>
          <w:lang w:val="ru-RU"/>
        </w:rPr>
        <w:t>- от 7 до 16 лет – 4797 чел.</w:t>
      </w:r>
    </w:p>
    <w:p w14:paraId="70E244B8" w14:textId="77777777" w:rsidR="00FE0FB4" w:rsidRPr="00793E85" w:rsidRDefault="00614721">
      <w:pPr>
        <w:ind w:firstLineChars="0" w:firstLine="709"/>
        <w:rPr>
          <w:szCs w:val="24"/>
          <w:lang w:val="ru-RU"/>
        </w:rPr>
      </w:pPr>
      <w:r>
        <w:rPr>
          <w:szCs w:val="24"/>
          <w:lang w:val="ru-RU"/>
        </w:rPr>
        <w:t>- от 17 до 18 лет - 383 чел.</w:t>
      </w:r>
    </w:p>
    <w:p w14:paraId="33733F08" w14:textId="0E2E16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 xml:space="preserve">Общее количество мест в ОУ – 8 913 (в том числе в городе Верхняя Пышма – </w:t>
      </w:r>
      <w:r w:rsidR="00D95A4B">
        <w:rPr>
          <w:szCs w:val="24"/>
          <w:lang w:val="ru-RU"/>
        </w:rPr>
        <w:t xml:space="preserve">                        </w:t>
      </w:r>
      <w:r w:rsidRPr="00793E85">
        <w:rPr>
          <w:szCs w:val="24"/>
          <w:lang w:val="ru-RU"/>
        </w:rPr>
        <w:t>7488 места, в сельских поселениях – 1425 мест).</w:t>
      </w:r>
    </w:p>
    <w:p w14:paraId="6745D6DE" w14:textId="77777777" w:rsidR="00FE0FB4" w:rsidRDefault="00EB77D2">
      <w:pPr>
        <w:ind w:firstLineChars="0" w:firstLine="709"/>
        <w:rPr>
          <w:szCs w:val="24"/>
          <w:lang w:val="ru-RU"/>
        </w:rPr>
      </w:pPr>
      <w:r>
        <w:rPr>
          <w:bCs/>
          <w:iCs/>
          <w:szCs w:val="24"/>
          <w:lang w:val="ru-RU"/>
        </w:rPr>
        <w:t xml:space="preserve">В связи с отсутствием прогнозной численности детей на расчётный период минимальный уровень обеспеченности в общеобразовательных организациях рассчитан </w:t>
      </w:r>
      <w:r>
        <w:rPr>
          <w:szCs w:val="24"/>
          <w:lang w:val="ru-RU"/>
        </w:rPr>
        <w:t>согласно таблице 34 РНГП СО:</w:t>
      </w:r>
    </w:p>
    <w:p w14:paraId="7D50EEFE" w14:textId="02FCDADD" w:rsidR="00FE0FB4" w:rsidRDefault="00EB77D2">
      <w:pPr>
        <w:ind w:firstLineChars="0" w:firstLine="709"/>
        <w:rPr>
          <w:szCs w:val="24"/>
          <w:lang w:val="ru-RU"/>
        </w:rPr>
      </w:pPr>
      <w:r>
        <w:rPr>
          <w:szCs w:val="24"/>
          <w:lang w:val="ru-RU"/>
        </w:rPr>
        <w:t xml:space="preserve">- обеспеченность местами в ОУ для детей в возрасте от 7 до 18 лет – </w:t>
      </w:r>
      <w:r w:rsidR="00D95A4B">
        <w:rPr>
          <w:szCs w:val="24"/>
          <w:lang w:val="ru-RU"/>
        </w:rPr>
        <w:t xml:space="preserve">                                            112 мест/1</w:t>
      </w:r>
      <w:r>
        <w:rPr>
          <w:szCs w:val="24"/>
          <w:lang w:val="ru-RU"/>
        </w:rPr>
        <w:t xml:space="preserve">000 чел. </w:t>
      </w:r>
    </w:p>
    <w:p w14:paraId="24ED7924" w14:textId="759B6700" w:rsidR="00FE0FB4" w:rsidRDefault="00EB77D2">
      <w:pPr>
        <w:ind w:firstLineChars="0" w:firstLine="709"/>
        <w:rPr>
          <w:szCs w:val="24"/>
          <w:lang w:val="ru-RU"/>
        </w:rPr>
      </w:pPr>
      <w:r>
        <w:rPr>
          <w:szCs w:val="24"/>
          <w:lang w:val="ru-RU"/>
        </w:rPr>
        <w:t xml:space="preserve">С учетом Кагл (приложение К РНГП СО) - 1,015, К демогр мл (таблица 2 РНГП СО) - 1,12 обеспеченность местами в </w:t>
      </w:r>
      <w:r w:rsidR="00D95A4B">
        <w:rPr>
          <w:bCs/>
          <w:szCs w:val="24"/>
          <w:lang w:val="ru-RU"/>
        </w:rPr>
        <w:t>ОУ - 127 мест/1</w:t>
      </w:r>
      <w:r>
        <w:rPr>
          <w:bCs/>
          <w:szCs w:val="24"/>
          <w:lang w:val="ru-RU"/>
        </w:rPr>
        <w:t>000 чел.</w:t>
      </w:r>
    </w:p>
    <w:p w14:paraId="454D1F16" w14:textId="77777777" w:rsidR="00FE0FB4" w:rsidRDefault="00FE0FB4">
      <w:pPr>
        <w:ind w:firstLineChars="0" w:firstLine="709"/>
        <w:rPr>
          <w:b/>
          <w:bCs/>
          <w:i/>
          <w:iCs/>
          <w:szCs w:val="24"/>
          <w:u w:val="single"/>
          <w:lang w:val="ru-RU"/>
        </w:rPr>
      </w:pPr>
    </w:p>
    <w:p w14:paraId="3AAE73FF" w14:textId="77777777" w:rsidR="00FE0FB4" w:rsidRDefault="00EB77D2">
      <w:pPr>
        <w:ind w:firstLineChars="0" w:firstLine="709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Максимально допустимый уровень территориальной </w:t>
      </w:r>
      <w:r w:rsidR="00614721">
        <w:rPr>
          <w:b/>
          <w:bCs/>
          <w:szCs w:val="24"/>
          <w:lang w:val="ru-RU"/>
        </w:rPr>
        <w:t>доступности ДОУ</w:t>
      </w:r>
      <w:r>
        <w:rPr>
          <w:b/>
          <w:bCs/>
          <w:szCs w:val="24"/>
          <w:lang w:val="ru-RU"/>
        </w:rPr>
        <w:t xml:space="preserve"> и ОУ.</w:t>
      </w:r>
    </w:p>
    <w:p w14:paraId="51A4D1C8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Пешеходная доступность ДОУ и ОУ принята</w:t>
      </w:r>
      <w:r w:rsidRPr="00793E85">
        <w:rPr>
          <w:szCs w:val="24"/>
          <w:lang w:val="ru-RU" w:eastAsia="ru-RU"/>
        </w:rPr>
        <w:t xml:space="preserve"> </w:t>
      </w:r>
      <w:r>
        <w:rPr>
          <w:szCs w:val="24"/>
          <w:lang w:val="ru-RU" w:eastAsia="ru-RU"/>
        </w:rPr>
        <w:t xml:space="preserve">в соответствии с таблицей 34 «Предельные значения расчётных показателей в области образования», раздела 2.2 </w:t>
      </w:r>
      <w:r w:rsidRPr="00793E85">
        <w:rPr>
          <w:szCs w:val="24"/>
          <w:lang w:val="ru-RU" w:eastAsia="ru-RU"/>
        </w:rPr>
        <w:t>«</w:t>
      </w:r>
      <w:r>
        <w:rPr>
          <w:szCs w:val="24"/>
          <w:lang w:val="ru-RU" w:eastAsia="ru-RU"/>
        </w:rPr>
        <w:t>В</w:t>
      </w:r>
      <w:r w:rsidRPr="00793E85">
        <w:rPr>
          <w:szCs w:val="24"/>
          <w:lang w:val="ru-RU" w:eastAsia="ru-RU"/>
        </w:rPr>
        <w:t xml:space="preserve"> </w:t>
      </w:r>
      <w:r>
        <w:rPr>
          <w:szCs w:val="24"/>
          <w:lang w:val="ru-RU" w:eastAsia="ru-RU"/>
        </w:rPr>
        <w:t>области образования</w:t>
      </w:r>
      <w:r w:rsidRPr="00793E85">
        <w:rPr>
          <w:szCs w:val="24"/>
          <w:lang w:val="ru-RU" w:eastAsia="ru-RU"/>
        </w:rPr>
        <w:t>»</w:t>
      </w:r>
      <w:r>
        <w:rPr>
          <w:szCs w:val="24"/>
          <w:lang w:val="ru-RU" w:eastAsia="ru-RU"/>
        </w:rPr>
        <w:t xml:space="preserve">, главы 2 </w:t>
      </w:r>
      <w:r w:rsidRPr="00793E85">
        <w:rPr>
          <w:szCs w:val="24"/>
          <w:lang w:val="ru-RU" w:eastAsia="ru-RU"/>
        </w:rPr>
        <w:t>«</w:t>
      </w:r>
      <w:r>
        <w:rPr>
          <w:szCs w:val="24"/>
          <w:lang w:val="ru-RU" w:eastAsia="ru-RU"/>
        </w:rPr>
        <w:t>Предельные значения расчётных показателей минимально допустимого уровня обеспеченности объектами местного значения Свердловской области и расчётных показателей максимально допустимого уровня их территориальной доступности</w:t>
      </w:r>
      <w:r w:rsidRPr="00793E85">
        <w:rPr>
          <w:szCs w:val="24"/>
          <w:lang w:val="ru-RU" w:eastAsia="ru-RU"/>
        </w:rPr>
        <w:t>»</w:t>
      </w:r>
      <w:r>
        <w:rPr>
          <w:szCs w:val="24"/>
          <w:lang w:val="ru-RU" w:eastAsia="ru-RU"/>
        </w:rPr>
        <w:t xml:space="preserve"> РНГП СО:</w:t>
      </w:r>
    </w:p>
    <w:p w14:paraId="3B10BED2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для ДОУ:</w:t>
      </w:r>
    </w:p>
    <w:p w14:paraId="0C755DFA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в городской местности:</w:t>
      </w:r>
    </w:p>
    <w:p w14:paraId="0DA2F193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- в малоэтажной застройке – 500 м,</w:t>
      </w:r>
    </w:p>
    <w:p w14:paraId="3F1A5F42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- в многоэтажной застройке – 300 м,</w:t>
      </w:r>
    </w:p>
    <w:p w14:paraId="71C52C0F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в сельской местности - 500 м;</w:t>
      </w:r>
    </w:p>
    <w:p w14:paraId="3438276C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для ОУ:</w:t>
      </w:r>
    </w:p>
    <w:p w14:paraId="694D2A55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в городской местности:</w:t>
      </w:r>
    </w:p>
    <w:p w14:paraId="505DDF63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- в малоэтажной застройке – 750 м,</w:t>
      </w:r>
    </w:p>
    <w:p w14:paraId="3C4FB102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- в многоэтажной застройке – 500 м,</w:t>
      </w:r>
    </w:p>
    <w:p w14:paraId="58465D9C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в сельской местности - 750 м.</w:t>
      </w:r>
    </w:p>
    <w:p w14:paraId="1E82193E" w14:textId="77777777" w:rsidR="00FE0FB4" w:rsidRDefault="00FE0FB4">
      <w:pPr>
        <w:ind w:firstLineChars="0" w:firstLine="709"/>
        <w:rPr>
          <w:bCs/>
          <w:szCs w:val="24"/>
          <w:lang w:val="ru-RU" w:eastAsia="ru-RU"/>
        </w:rPr>
      </w:pPr>
    </w:p>
    <w:p w14:paraId="000F24C3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lastRenderedPageBreak/>
        <w:t xml:space="preserve">Вывод: </w:t>
      </w:r>
    </w:p>
    <w:p w14:paraId="6001FA05" w14:textId="114C8EE0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минимально допустимый уровень обеспеченности местами в дошкольных образовательных учреждениях (кол-во мест в возрасте от 0 до 6 лет</w:t>
      </w:r>
      <w:r w:rsidRPr="00793E85">
        <w:rPr>
          <w:bCs/>
          <w:szCs w:val="24"/>
          <w:lang w:val="ru-RU" w:eastAsia="ru-RU"/>
        </w:rPr>
        <w:t xml:space="preserve"> на 1000 чел.</w:t>
      </w:r>
      <w:r>
        <w:rPr>
          <w:bCs/>
          <w:szCs w:val="24"/>
          <w:lang w:val="ru-RU" w:eastAsia="ru-RU"/>
        </w:rPr>
        <w:t xml:space="preserve">) - </w:t>
      </w:r>
      <w:r w:rsidR="00D95A4B">
        <w:rPr>
          <w:bCs/>
          <w:szCs w:val="24"/>
          <w:lang w:val="ru-RU" w:eastAsia="ru-RU"/>
        </w:rPr>
        <w:t xml:space="preserve">                               </w:t>
      </w:r>
      <w:r>
        <w:rPr>
          <w:bCs/>
          <w:szCs w:val="24"/>
          <w:lang w:val="ru-RU" w:eastAsia="ru-RU"/>
        </w:rPr>
        <w:t>61 место/1 000 чел.;</w:t>
      </w:r>
    </w:p>
    <w:p w14:paraId="46E17FF6" w14:textId="4FDC53B1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 xml:space="preserve">минимально допустимый уровень обеспеченности местами в общеобразовательных </w:t>
      </w:r>
      <w:r w:rsidRPr="00793E85">
        <w:rPr>
          <w:bCs/>
          <w:szCs w:val="24"/>
          <w:lang w:val="ru-RU" w:eastAsia="ru-RU"/>
        </w:rPr>
        <w:t>учреждениях</w:t>
      </w:r>
      <w:r>
        <w:rPr>
          <w:bCs/>
          <w:szCs w:val="24"/>
          <w:lang w:val="ru-RU" w:eastAsia="ru-RU"/>
        </w:rPr>
        <w:t xml:space="preserve"> (кол-во мест для детей в возрасте от 7 до 18 лет</w:t>
      </w:r>
      <w:r w:rsidRPr="00793E85">
        <w:rPr>
          <w:bCs/>
          <w:szCs w:val="24"/>
          <w:lang w:val="ru-RU" w:eastAsia="ru-RU"/>
        </w:rPr>
        <w:t xml:space="preserve"> на 1000 чел.</w:t>
      </w:r>
      <w:r>
        <w:rPr>
          <w:bCs/>
          <w:szCs w:val="24"/>
          <w:lang w:val="ru-RU" w:eastAsia="ru-RU"/>
        </w:rPr>
        <w:t xml:space="preserve">) - </w:t>
      </w:r>
      <w:r w:rsidR="00D95A4B">
        <w:rPr>
          <w:bCs/>
          <w:szCs w:val="24"/>
          <w:lang w:val="ru-RU" w:eastAsia="ru-RU"/>
        </w:rPr>
        <w:t xml:space="preserve">                                               127 мест/1</w:t>
      </w:r>
      <w:r>
        <w:rPr>
          <w:bCs/>
          <w:szCs w:val="24"/>
          <w:lang w:val="ru-RU" w:eastAsia="ru-RU"/>
        </w:rPr>
        <w:t>000 чел.;</w:t>
      </w:r>
    </w:p>
    <w:p w14:paraId="53F6E84B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максимально допустимый уровень территориальной доступности составляет:</w:t>
      </w:r>
    </w:p>
    <w:p w14:paraId="423A5C9D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для ДОУ:</w:t>
      </w:r>
    </w:p>
    <w:p w14:paraId="53FFC4EE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- в городской местности:</w:t>
      </w:r>
    </w:p>
    <w:p w14:paraId="1632CCC2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- в малоэтажной застройке – 500 м,</w:t>
      </w:r>
    </w:p>
    <w:p w14:paraId="35E5F057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- в многоэтажной застройке – 300 м,</w:t>
      </w:r>
    </w:p>
    <w:p w14:paraId="5142067B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- в сельской местности - 500 м;</w:t>
      </w:r>
    </w:p>
    <w:p w14:paraId="6CFF8475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для ОУ:</w:t>
      </w:r>
    </w:p>
    <w:p w14:paraId="21896C4D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в городской местности:</w:t>
      </w:r>
    </w:p>
    <w:p w14:paraId="300C79C0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- в малоэтажной застройке – 750 м,</w:t>
      </w:r>
    </w:p>
    <w:p w14:paraId="69A781EE" w14:textId="77777777" w:rsidR="00FE0FB4" w:rsidRDefault="00EB77D2">
      <w:pPr>
        <w:ind w:firstLineChars="0" w:firstLine="709"/>
        <w:rPr>
          <w:b/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- в многоэтажной застройке – 500 м,</w:t>
      </w:r>
    </w:p>
    <w:p w14:paraId="5A3076BA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в сельской местности - 750 м.</w:t>
      </w:r>
    </w:p>
    <w:p w14:paraId="1047B3A9" w14:textId="77777777" w:rsidR="00FE0FB4" w:rsidRDefault="00FE0FB4">
      <w:pPr>
        <w:ind w:firstLineChars="0" w:firstLine="709"/>
        <w:rPr>
          <w:szCs w:val="24"/>
          <w:lang w:val="ru-RU" w:eastAsia="ru-RU"/>
        </w:rPr>
      </w:pPr>
    </w:p>
    <w:p w14:paraId="29C41810" w14:textId="77777777" w:rsidR="00FE0FB4" w:rsidRDefault="00EB77D2">
      <w:pPr>
        <w:ind w:firstLineChars="0" w:firstLine="709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Организации дополнительного образования (далее - ОДО).</w:t>
      </w:r>
    </w:p>
    <w:p w14:paraId="62DBE418" w14:textId="33A0CAB3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>По состоянию на 1 января 2026 года количество О</w:t>
      </w:r>
      <w:r w:rsidR="00D95A4B">
        <w:rPr>
          <w:szCs w:val="24"/>
          <w:lang w:val="ru-RU"/>
        </w:rPr>
        <w:t>ДО - 2 ед., количество мест – 1</w:t>
      </w:r>
      <w:r w:rsidRPr="00793E85">
        <w:rPr>
          <w:szCs w:val="24"/>
          <w:lang w:val="ru-RU"/>
        </w:rPr>
        <w:t>150.</w:t>
      </w:r>
    </w:p>
    <w:p w14:paraId="28CA5518" w14:textId="716A0E73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 xml:space="preserve">Количество детей в возрасте от 5 до 18 лет по состоянию на 2025 г. составляет </w:t>
      </w:r>
      <w:r w:rsidR="00BB25B1">
        <w:rPr>
          <w:szCs w:val="24"/>
          <w:lang w:val="ru-RU"/>
        </w:rPr>
        <w:t xml:space="preserve">                                     </w:t>
      </w:r>
      <w:r w:rsidRPr="00793E85">
        <w:rPr>
          <w:szCs w:val="24"/>
          <w:lang w:val="ru-RU"/>
        </w:rPr>
        <w:t>4325 чел.</w:t>
      </w:r>
    </w:p>
    <w:p w14:paraId="752F5487" w14:textId="77777777" w:rsidR="00FE0FB4" w:rsidRDefault="00EB77D2">
      <w:pPr>
        <w:ind w:firstLineChars="0" w:firstLine="709"/>
        <w:rPr>
          <w:szCs w:val="24"/>
          <w:lang w:val="ru-RU"/>
        </w:rPr>
      </w:pPr>
      <w:r>
        <w:rPr>
          <w:szCs w:val="24"/>
          <w:lang w:val="ru-RU"/>
        </w:rPr>
        <w:t xml:space="preserve">В связи с отсутствием прогнозной численности детей на расчётный период минимальный уровень обеспеченности местами в организациях дополнительного образования рассчитан </w:t>
      </w:r>
      <w:r>
        <w:rPr>
          <w:szCs w:val="24"/>
          <w:lang w:val="ru-RU" w:eastAsia="ru-RU"/>
        </w:rPr>
        <w:t>в соответствии с Методическими рекомендациями по развитию сети общеобразовательных организаций, исходя из норм действующего законодательства Российской Федерации, с учётом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приложение «Примерные значения для установления критериев по оптимальному размещению на территориях субъектов Российской Федерации объектов образования», утверждённые заместителем министра образования и науки Российской Федерации А.А. Климовым от 4 мая 2016 года № АК-15/02 пункт 1.2.2 «</w:t>
      </w:r>
      <w:r>
        <w:rPr>
          <w:szCs w:val="24"/>
          <w:lang w:val="ru-RU"/>
        </w:rPr>
        <w:t>Потребность в организациях дополнительного образования детей определяется исходя из необходимости обеспечения охвата детей в возрасте от 5 до 18 лет дополнительными образовательными программами на уровне 70-75%».</w:t>
      </w:r>
    </w:p>
    <w:p w14:paraId="33CAC4F1" w14:textId="455E5859" w:rsidR="00FE0FB4" w:rsidRDefault="00EB77D2">
      <w:pPr>
        <w:ind w:firstLineChars="0" w:firstLine="709"/>
        <w:rPr>
          <w:szCs w:val="24"/>
          <w:lang w:val="ru-RU"/>
        </w:rPr>
      </w:pPr>
      <w:r>
        <w:rPr>
          <w:szCs w:val="24"/>
          <w:lang w:val="ru-RU"/>
        </w:rPr>
        <w:t>Согласно таблице 34 РНГП СО обеспеченность местами в ОДО для детей в возр</w:t>
      </w:r>
      <w:r w:rsidR="00D95A4B">
        <w:rPr>
          <w:szCs w:val="24"/>
          <w:lang w:val="ru-RU"/>
        </w:rPr>
        <w:t>асте от 5 до 18 лет – 59 мест/1</w:t>
      </w:r>
      <w:r>
        <w:rPr>
          <w:szCs w:val="24"/>
          <w:lang w:val="ru-RU"/>
        </w:rPr>
        <w:t>000 чел.</w:t>
      </w:r>
    </w:p>
    <w:p w14:paraId="04F21BCF" w14:textId="1CDBD07F" w:rsidR="00FE0FB4" w:rsidRDefault="00EB77D2">
      <w:pPr>
        <w:ind w:firstLineChars="0" w:firstLine="709"/>
        <w:rPr>
          <w:szCs w:val="24"/>
          <w:lang w:val="ru-RU"/>
        </w:rPr>
      </w:pPr>
      <w:r>
        <w:rPr>
          <w:szCs w:val="24"/>
          <w:lang w:val="ru-RU"/>
        </w:rPr>
        <w:t xml:space="preserve">С учетом Кагл (приложение К РНГП СО) - 1,015, К демогр мл (таблица 2 РНГП СО) - 1,12 обеспеченность местами в ОДО - </w:t>
      </w:r>
      <w:r w:rsidR="00D95A4B">
        <w:rPr>
          <w:bCs/>
          <w:szCs w:val="24"/>
          <w:lang w:val="ru-RU"/>
        </w:rPr>
        <w:t>67 мест/1</w:t>
      </w:r>
      <w:r>
        <w:rPr>
          <w:bCs/>
          <w:szCs w:val="24"/>
          <w:lang w:val="ru-RU"/>
        </w:rPr>
        <w:t>000 чел.</w:t>
      </w:r>
    </w:p>
    <w:p w14:paraId="572187E6" w14:textId="4CB33649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Пешеходная доступность организаций дополнительного образования в соответствии с таблицей 34 «Предельные значения расчётных показателей в области образования», раздела 2.2 в области образования, главы 2 - предельные значения расчётных показателей минимально допустимого уровня обеспеченности объектами местного значения Свердловской области и расчётных показателей максимально допустимого уровня их территориальной дост</w:t>
      </w:r>
      <w:r w:rsidR="00D95A4B">
        <w:rPr>
          <w:szCs w:val="24"/>
          <w:lang w:val="ru-RU" w:eastAsia="ru-RU"/>
        </w:rPr>
        <w:t>упности, РНГП СО составляет – 1</w:t>
      </w:r>
      <w:r>
        <w:rPr>
          <w:szCs w:val="24"/>
          <w:lang w:val="ru-RU" w:eastAsia="ru-RU"/>
        </w:rPr>
        <w:t>500 м.</w:t>
      </w:r>
    </w:p>
    <w:p w14:paraId="3C676922" w14:textId="77777777" w:rsidR="00FE0FB4" w:rsidRDefault="00EB77D2">
      <w:pPr>
        <w:ind w:firstLineChars="0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В соответствии с Методическими рекомендациями по развитию сети общеобразовательных организаций, исходя из норм действующего законодательства Российской Федерации, с учётом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приложение «Примерные значения для установления критериев по оптимальному размещению на территориях субъектов Российской Федерации </w:t>
      </w:r>
      <w:r>
        <w:rPr>
          <w:szCs w:val="24"/>
          <w:lang w:val="ru-RU" w:eastAsia="ru-RU"/>
        </w:rPr>
        <w:lastRenderedPageBreak/>
        <w:t>объектов образования» для организаций дополнительного образования определена транспортная доступность - время в пути к организации, реализующей программы дополнительного образования, от места проживания обучающегося (мин.) - 30 мин.</w:t>
      </w:r>
    </w:p>
    <w:p w14:paraId="584D340B" w14:textId="77777777" w:rsidR="00793E85" w:rsidRDefault="00793E85">
      <w:pPr>
        <w:ind w:firstLineChars="0" w:firstLine="709"/>
        <w:rPr>
          <w:bCs/>
          <w:szCs w:val="24"/>
          <w:lang w:val="ru-RU" w:eastAsia="ru-RU"/>
        </w:rPr>
      </w:pPr>
    </w:p>
    <w:p w14:paraId="24D264E3" w14:textId="77777777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 xml:space="preserve">Вывод: </w:t>
      </w:r>
    </w:p>
    <w:p w14:paraId="3675189B" w14:textId="40162153" w:rsidR="00FE0FB4" w:rsidRDefault="00EB77D2">
      <w:pPr>
        <w:ind w:firstLineChars="0" w:firstLine="709"/>
        <w:rPr>
          <w:bCs/>
          <w:szCs w:val="24"/>
          <w:lang w:val="ru-RU" w:eastAsia="ru-RU"/>
        </w:rPr>
      </w:pPr>
      <w:r>
        <w:rPr>
          <w:bCs/>
          <w:szCs w:val="24"/>
          <w:lang w:val="ru-RU" w:eastAsia="ru-RU"/>
        </w:rPr>
        <w:t>минимально допустимый уровень обеспеченности местами в организациях дополнительного образования (кол-во мест для детей</w:t>
      </w:r>
      <w:r w:rsidR="00D95A4B">
        <w:rPr>
          <w:bCs/>
          <w:szCs w:val="24"/>
          <w:lang w:val="ru-RU" w:eastAsia="ru-RU"/>
        </w:rPr>
        <w:t xml:space="preserve"> в возрасте от 5 до 18 лет на 1000 чел.) – 67 мест/1</w:t>
      </w:r>
      <w:r>
        <w:rPr>
          <w:bCs/>
          <w:szCs w:val="24"/>
          <w:lang w:val="ru-RU" w:eastAsia="ru-RU"/>
        </w:rPr>
        <w:t xml:space="preserve">000 чел.; </w:t>
      </w:r>
    </w:p>
    <w:p w14:paraId="453DB85E" w14:textId="77777777" w:rsidR="00FE0FB4" w:rsidRPr="00B41858" w:rsidRDefault="00EB77D2">
      <w:pPr>
        <w:ind w:firstLineChars="0" w:firstLine="709"/>
        <w:rPr>
          <w:bCs/>
          <w:szCs w:val="24"/>
          <w:lang w:val="ru-RU" w:eastAsia="ru-RU"/>
        </w:rPr>
      </w:pPr>
      <w:r w:rsidRPr="00B41858">
        <w:rPr>
          <w:bCs/>
          <w:szCs w:val="24"/>
          <w:lang w:val="ru-RU" w:eastAsia="ru-RU"/>
        </w:rPr>
        <w:t>максимально допустимый уровень территориальной доступности ОДО:</w:t>
      </w:r>
    </w:p>
    <w:p w14:paraId="6BD6C19E" w14:textId="795A4270" w:rsidR="00FE0FB4" w:rsidRPr="00B41858" w:rsidRDefault="00EB77D2">
      <w:pPr>
        <w:ind w:firstLineChars="0" w:firstLine="709"/>
        <w:rPr>
          <w:bCs/>
          <w:szCs w:val="24"/>
          <w:lang w:val="ru-RU" w:eastAsia="ru-RU"/>
        </w:rPr>
      </w:pPr>
      <w:r w:rsidRPr="00B41858">
        <w:rPr>
          <w:bCs/>
          <w:szCs w:val="24"/>
          <w:lang w:val="ru-RU" w:eastAsia="ru-RU"/>
        </w:rPr>
        <w:t>- пешеходная доступность в горо</w:t>
      </w:r>
      <w:r w:rsidR="00D95A4B" w:rsidRPr="00B41858">
        <w:rPr>
          <w:bCs/>
          <w:szCs w:val="24"/>
          <w:lang w:val="ru-RU" w:eastAsia="ru-RU"/>
        </w:rPr>
        <w:t>дской местности составляет – 15</w:t>
      </w:r>
      <w:r w:rsidRPr="00B41858">
        <w:rPr>
          <w:bCs/>
          <w:szCs w:val="24"/>
          <w:lang w:val="ru-RU" w:eastAsia="ru-RU"/>
        </w:rPr>
        <w:t>00 м;</w:t>
      </w:r>
    </w:p>
    <w:p w14:paraId="28CEB194" w14:textId="77777777" w:rsidR="00FE0FB4" w:rsidRPr="00B41858" w:rsidRDefault="00EB77D2">
      <w:pPr>
        <w:ind w:firstLineChars="0" w:firstLine="709"/>
        <w:rPr>
          <w:bCs/>
          <w:szCs w:val="24"/>
          <w:lang w:val="ru-RU" w:eastAsia="ru-RU"/>
        </w:rPr>
      </w:pPr>
      <w:r w:rsidRPr="00B41858">
        <w:rPr>
          <w:bCs/>
          <w:szCs w:val="24"/>
          <w:lang w:val="ru-RU" w:eastAsia="ru-RU"/>
        </w:rPr>
        <w:t>- транспортная доступность (мин.) в городской и сельской местности - 30 мин.</w:t>
      </w:r>
    </w:p>
    <w:p w14:paraId="1C7F32E4" w14:textId="77777777" w:rsidR="00793E85" w:rsidRPr="00B41858" w:rsidRDefault="00793E85">
      <w:pPr>
        <w:ind w:firstLineChars="0" w:firstLine="709"/>
        <w:rPr>
          <w:bCs/>
          <w:szCs w:val="24"/>
          <w:lang w:val="ru-RU" w:eastAsia="ru-RU"/>
        </w:rPr>
      </w:pPr>
    </w:p>
    <w:p w14:paraId="56D00A2D" w14:textId="77777777" w:rsidR="00FE0FB4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bookmarkStart w:id="7" w:name="_Toc10660"/>
      <w:r>
        <w:rPr>
          <w:lang w:val="ru-RU" w:eastAsia="ru-RU"/>
        </w:rPr>
        <w:t xml:space="preserve">Статья 23. </w:t>
      </w:r>
      <w:r>
        <w:rPr>
          <w:lang w:val="ru-RU"/>
        </w:rPr>
        <w:t>В области физической культуры и массового спорта</w:t>
      </w:r>
      <w:bookmarkEnd w:id="7"/>
    </w:p>
    <w:p w14:paraId="062346C7" w14:textId="77777777" w:rsidR="00793E85" w:rsidRPr="00793E85" w:rsidRDefault="00793E85" w:rsidP="00793E85">
      <w:pPr>
        <w:ind w:firstLine="480"/>
        <w:rPr>
          <w:lang w:val="ru-RU"/>
        </w:rPr>
      </w:pPr>
    </w:p>
    <w:p w14:paraId="125EFF63" w14:textId="77777777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>По состоянию на 1 января 2026 года на территории ГО Верхняя Пышма находятся следующие общедоступные площадки для занятий физической культурой и массовым спортом:</w:t>
      </w:r>
    </w:p>
    <w:p w14:paraId="61782A31" w14:textId="77777777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>в г. Верхняя Пышма – 102,12 тыс. кв. м:</w:t>
      </w:r>
    </w:p>
    <w:p w14:paraId="59F7809A" w14:textId="4BA97842" w:rsidR="00FE0FB4" w:rsidRPr="00793E85" w:rsidRDefault="00D95A4B">
      <w:pPr>
        <w:ind w:firstLineChars="0" w:firstLine="709"/>
        <w:rPr>
          <w:lang w:val="ru-RU"/>
        </w:rPr>
      </w:pPr>
      <w:r>
        <w:rPr>
          <w:lang w:val="ru-RU"/>
        </w:rPr>
        <w:t>- Стадион «Металлург»</w:t>
      </w:r>
      <w:r w:rsidR="00EB77D2" w:rsidRPr="00793E85">
        <w:rPr>
          <w:lang w:val="ru-RU"/>
        </w:rPr>
        <w:t xml:space="preserve"> - центр тестирования ГТО</w:t>
      </w:r>
      <w:r w:rsidR="00EB77D2" w:rsidRPr="00793E85">
        <w:t> </w:t>
      </w:r>
      <w:r w:rsidR="00EB77D2" w:rsidRPr="00793E85">
        <w:rPr>
          <w:lang w:val="ru-RU"/>
        </w:rPr>
        <w:t xml:space="preserve">(624091, Свердловская область, </w:t>
      </w:r>
      <w:r>
        <w:rPr>
          <w:lang w:val="ru-RU"/>
        </w:rPr>
        <w:t xml:space="preserve">                   </w:t>
      </w:r>
      <w:r w:rsidR="00EB77D2" w:rsidRPr="00793E85">
        <w:rPr>
          <w:lang w:val="ru-RU"/>
        </w:rPr>
        <w:t>г. Верхняя Пышма, Орджоникидзе, 15), МАУ ДО «СШОР «Лидер» - 8,5 тыс кв.м;</w:t>
      </w:r>
    </w:p>
    <w:p w14:paraId="070D75E1" w14:textId="3F7755AB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>- УФОК МАУ ДО «СШОР «Лидер»</w:t>
      </w:r>
      <w:r w:rsidRPr="00793E85">
        <w:t> </w:t>
      </w:r>
      <w:r w:rsidRPr="00793E85">
        <w:rPr>
          <w:lang w:val="ru-RU"/>
        </w:rPr>
        <w:t xml:space="preserve">(624090, Свердловская область, </w:t>
      </w:r>
      <w:r w:rsidR="00D95A4B">
        <w:rPr>
          <w:lang w:val="ru-RU"/>
        </w:rPr>
        <w:t xml:space="preserve">                                              </w:t>
      </w:r>
      <w:r w:rsidRPr="00793E85">
        <w:rPr>
          <w:lang w:val="ru-RU"/>
        </w:rPr>
        <w:t>г. Верхняя Пышма, ул. Кривоусова, 53В) - 2,916 тыс.</w:t>
      </w:r>
      <w:r w:rsidR="00793E85">
        <w:rPr>
          <w:lang w:val="ru-RU"/>
        </w:rPr>
        <w:t xml:space="preserve"> </w:t>
      </w:r>
      <w:r w:rsidRPr="00793E85">
        <w:rPr>
          <w:lang w:val="ru-RU"/>
        </w:rPr>
        <w:t>кв.м;</w:t>
      </w:r>
    </w:p>
    <w:p w14:paraId="2A6FFBBA" w14:textId="601E44DB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 xml:space="preserve">- Ледовая арена имени Александра Козицына (624090, Свердловская область, </w:t>
      </w:r>
      <w:r w:rsidR="00D95A4B">
        <w:rPr>
          <w:lang w:val="ru-RU"/>
        </w:rPr>
        <w:t xml:space="preserve">                            </w:t>
      </w:r>
      <w:r w:rsidRPr="00793E85">
        <w:rPr>
          <w:lang w:val="ru-RU"/>
        </w:rPr>
        <w:t>г. Верхняя Пышма, проспект Успенский, д. 4), МАУ ДО «СШ имени Александра Козицына» - 8,301 тыс.</w:t>
      </w:r>
      <w:r w:rsidR="00793E85">
        <w:rPr>
          <w:lang w:val="ru-RU"/>
        </w:rPr>
        <w:t xml:space="preserve"> </w:t>
      </w:r>
      <w:r w:rsidRPr="00793E85">
        <w:rPr>
          <w:lang w:val="ru-RU"/>
        </w:rPr>
        <w:t>кв.м;</w:t>
      </w:r>
    </w:p>
    <w:p w14:paraId="2518D0E2" w14:textId="04446732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>- Дворец ледовых видов спорта (624090, Свердловская область, г. Верхняя Пышма, ул. Кривоусова, 53 Б), МАУ ДО «СШ имени Александра Козицына» - 2,07 тыс. кв.м</w:t>
      </w:r>
      <w:r w:rsidR="00D95A4B">
        <w:rPr>
          <w:lang w:val="ru-RU"/>
        </w:rPr>
        <w:t>;</w:t>
      </w:r>
    </w:p>
    <w:p w14:paraId="44123E6D" w14:textId="4F379047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>- Дворец самбо и единоборств (Свердловс</w:t>
      </w:r>
      <w:r w:rsidR="00793E85">
        <w:rPr>
          <w:lang w:val="ru-RU"/>
        </w:rPr>
        <w:t xml:space="preserve">кая область, г. Верхняя Пышма, </w:t>
      </w:r>
      <w:r w:rsidRPr="00793E85">
        <w:rPr>
          <w:lang w:val="ru-RU"/>
        </w:rPr>
        <w:t>Успенский проспект,</w:t>
      </w:r>
      <w:r w:rsidRPr="00793E85">
        <w:t> </w:t>
      </w:r>
      <w:r w:rsidRPr="00793E85">
        <w:rPr>
          <w:lang w:val="ru-RU"/>
        </w:rPr>
        <w:t>2а), МАУ ДО «СШ единоборств» - 8,902 кв.м</w:t>
      </w:r>
      <w:r w:rsidR="00D95A4B">
        <w:rPr>
          <w:lang w:val="ru-RU"/>
        </w:rPr>
        <w:t>;</w:t>
      </w:r>
    </w:p>
    <w:p w14:paraId="0AF1AAA7" w14:textId="21A6C697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 xml:space="preserve">- Мотоциклетная трасса (624092, Свердловская область, г. Верхняя Пышма, </w:t>
      </w:r>
      <w:r w:rsidR="00D95A4B">
        <w:rPr>
          <w:lang w:val="ru-RU"/>
        </w:rPr>
        <w:t xml:space="preserve">                              </w:t>
      </w:r>
      <w:r w:rsidRPr="00793E85">
        <w:rPr>
          <w:lang w:val="ru-RU"/>
        </w:rPr>
        <w:t>ул. 2-Пролетарская, 1), МАУ ДО «СШ по АМС» - 48,572 тыс. кв.м;</w:t>
      </w:r>
    </w:p>
    <w:p w14:paraId="742C6DFB" w14:textId="161D5DAF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>- Автодром, картодром (624080, Свердловская область, г. Верхняя Пышма,</w:t>
      </w:r>
      <w:r w:rsidR="00D95A4B">
        <w:rPr>
          <w:lang w:val="ru-RU"/>
        </w:rPr>
        <w:t xml:space="preserve">                             </w:t>
      </w:r>
      <w:r w:rsidRPr="00793E85">
        <w:rPr>
          <w:lang w:val="ru-RU"/>
        </w:rPr>
        <w:t xml:space="preserve"> ул. Чкалова д. 89), МАУ ДО «СШ по АМС» - 13,427 тыс.кв.м;</w:t>
      </w:r>
    </w:p>
    <w:p w14:paraId="6784218E" w14:textId="77777777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 xml:space="preserve">- Зал Бокса (624091, Свердловская область, г. Верхняя Пышма, ул. </w:t>
      </w:r>
      <w:r w:rsidRPr="00420CF8">
        <w:rPr>
          <w:lang w:val="ru-RU"/>
        </w:rPr>
        <w:t>Орджоникидзе, 5Б</w:t>
      </w:r>
      <w:r w:rsidRPr="00793E85">
        <w:rPr>
          <w:lang w:val="ru-RU"/>
        </w:rPr>
        <w:t>) - 0,407 тыс.</w:t>
      </w:r>
      <w:r w:rsidR="00793E85">
        <w:rPr>
          <w:lang w:val="ru-RU"/>
        </w:rPr>
        <w:t xml:space="preserve"> </w:t>
      </w:r>
      <w:r w:rsidRPr="00793E85">
        <w:rPr>
          <w:lang w:val="ru-RU"/>
        </w:rPr>
        <w:t>кв.м;</w:t>
      </w:r>
    </w:p>
    <w:p w14:paraId="530829AA" w14:textId="2D965CB5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 xml:space="preserve">- Лыжероллерная трасса (624091, Свердловская область, г. Верхняя Пышма, </w:t>
      </w:r>
      <w:r w:rsidR="00D95A4B">
        <w:rPr>
          <w:lang w:val="ru-RU"/>
        </w:rPr>
        <w:t xml:space="preserve">                                 </w:t>
      </w:r>
      <w:r w:rsidRPr="00793E85">
        <w:rPr>
          <w:lang w:val="ru-RU"/>
        </w:rPr>
        <w:t>ул. Чкалова (р-н городского парка)) - 5,177 тыс.</w:t>
      </w:r>
      <w:r w:rsidR="00793E85">
        <w:rPr>
          <w:lang w:val="ru-RU"/>
        </w:rPr>
        <w:t xml:space="preserve"> </w:t>
      </w:r>
      <w:r w:rsidRPr="00793E85">
        <w:rPr>
          <w:lang w:val="ru-RU"/>
        </w:rPr>
        <w:t>кв.м, 3,403 тыс.</w:t>
      </w:r>
      <w:r w:rsidR="00793E85">
        <w:rPr>
          <w:lang w:val="ru-RU"/>
        </w:rPr>
        <w:t xml:space="preserve"> </w:t>
      </w:r>
      <w:r w:rsidRPr="00793E85">
        <w:rPr>
          <w:lang w:val="ru-RU"/>
        </w:rPr>
        <w:t>кв.м</w:t>
      </w:r>
      <w:r w:rsidR="00D95A4B">
        <w:rPr>
          <w:lang w:val="ru-RU"/>
        </w:rPr>
        <w:t>;</w:t>
      </w:r>
    </w:p>
    <w:p w14:paraId="7B3339DE" w14:textId="6876E8D4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>- Лыжная база (624091, Свердловская область, г. Верхняя Пышма, 40 лет</w:t>
      </w:r>
      <w:r w:rsidR="00D95A4B">
        <w:rPr>
          <w:lang w:val="ru-RU"/>
        </w:rPr>
        <w:t xml:space="preserve"> Октября, 73) - 0,445 тыс. кв.м;</w:t>
      </w:r>
    </w:p>
    <w:p w14:paraId="6BA8FA37" w14:textId="777777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>п. Исеть:</w:t>
      </w:r>
    </w:p>
    <w:p w14:paraId="4C9411FB" w14:textId="777777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 xml:space="preserve"> - </w:t>
      </w:r>
      <w:r w:rsidRPr="00793E85">
        <w:rPr>
          <w:rFonts w:cs="Liberation Serif"/>
          <w:szCs w:val="24"/>
          <w:lang w:val="ru-RU"/>
        </w:rPr>
        <w:t xml:space="preserve">ФОК «Исеть» Свердловская область, ГО Верхняя Пышма, п. Исеть, ул. </w:t>
      </w:r>
      <w:r w:rsidRPr="00420CF8">
        <w:rPr>
          <w:rFonts w:cs="Liberation Serif"/>
          <w:szCs w:val="24"/>
          <w:lang w:val="ru-RU"/>
        </w:rPr>
        <w:t>Мира, здание 18/1. (МАУ ДО «СШОР «Лидер»)</w:t>
      </w:r>
      <w:r w:rsidRPr="00793E85">
        <w:rPr>
          <w:rFonts w:cs="Liberation Serif"/>
          <w:szCs w:val="24"/>
          <w:lang w:val="ru-RU"/>
        </w:rPr>
        <w:t xml:space="preserve"> - 2,191 тыс. кв.м;</w:t>
      </w:r>
    </w:p>
    <w:p w14:paraId="6782A9B7" w14:textId="777777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>п. Кедровое:</w:t>
      </w:r>
    </w:p>
    <w:p w14:paraId="1AB5C206" w14:textId="38F160BC" w:rsidR="00FE0FB4" w:rsidRPr="00793E85" w:rsidRDefault="00D95A4B">
      <w:pPr>
        <w:ind w:firstLineChars="0" w:firstLine="709"/>
        <w:rPr>
          <w:rFonts w:cs="Liberation Serif"/>
          <w:szCs w:val="24"/>
          <w:lang w:val="ru-RU"/>
        </w:rPr>
      </w:pPr>
      <w:r>
        <w:rPr>
          <w:rFonts w:cs="Liberation Serif"/>
          <w:szCs w:val="24"/>
          <w:lang w:val="ru-RU"/>
        </w:rPr>
        <w:t>ФОК «Кедр»</w:t>
      </w:r>
      <w:r w:rsidR="00EB77D2" w:rsidRPr="00793E85">
        <w:rPr>
          <w:rFonts w:cs="Liberation Serif"/>
          <w:szCs w:val="24"/>
          <w:lang w:val="ru-RU"/>
        </w:rPr>
        <w:t xml:space="preserve"> (624087, Свердловская область, ГО Верхняя Пышма, п. Кедровое,</w:t>
      </w:r>
      <w:r>
        <w:rPr>
          <w:rFonts w:cs="Liberation Serif"/>
          <w:szCs w:val="24"/>
          <w:lang w:val="ru-RU"/>
        </w:rPr>
        <w:t xml:space="preserve">                                    </w:t>
      </w:r>
      <w:r w:rsidR="00EB77D2" w:rsidRPr="00793E85">
        <w:rPr>
          <w:rFonts w:cs="Liberation Serif"/>
          <w:szCs w:val="24"/>
          <w:lang w:val="ru-RU"/>
        </w:rPr>
        <w:t xml:space="preserve"> ул. Школьников, 2) (МАУ ДО «СШОР «Лидер») - 4,190 тыс.</w:t>
      </w:r>
      <w:r>
        <w:rPr>
          <w:rFonts w:cs="Liberation Serif"/>
          <w:szCs w:val="24"/>
          <w:lang w:val="ru-RU"/>
        </w:rPr>
        <w:t xml:space="preserve"> </w:t>
      </w:r>
      <w:r w:rsidR="00EB77D2" w:rsidRPr="00793E85">
        <w:rPr>
          <w:rFonts w:cs="Liberation Serif"/>
          <w:szCs w:val="24"/>
          <w:lang w:val="ru-RU"/>
        </w:rPr>
        <w:t>кв.м (земельный участок);</w:t>
      </w:r>
    </w:p>
    <w:p w14:paraId="49E13346" w14:textId="777777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>п. Красный:</w:t>
      </w:r>
    </w:p>
    <w:p w14:paraId="5F78EF20" w14:textId="5132FF9E" w:rsidR="00FE0FB4" w:rsidRPr="00793E85" w:rsidRDefault="00D95A4B">
      <w:pPr>
        <w:ind w:firstLineChars="0" w:firstLine="709"/>
        <w:rPr>
          <w:rFonts w:cs="Liberation Serif"/>
          <w:szCs w:val="24"/>
          <w:lang w:val="ru-RU"/>
        </w:rPr>
      </w:pPr>
      <w:r>
        <w:rPr>
          <w:rFonts w:cs="Liberation Serif"/>
          <w:szCs w:val="24"/>
          <w:lang w:val="ru-RU"/>
        </w:rPr>
        <w:t>ФОК «Красный»</w:t>
      </w:r>
      <w:r w:rsidR="00EB77D2" w:rsidRPr="00793E85">
        <w:rPr>
          <w:rFonts w:cs="Liberation Serif"/>
          <w:szCs w:val="24"/>
          <w:lang w:val="ru-RU"/>
        </w:rPr>
        <w:t xml:space="preserve"> (624090, Свердловская область, ГО Верхняя Пышма, п. Красный ул. 8 Марта, 9)</w:t>
      </w:r>
      <w:r w:rsidR="00EB77D2" w:rsidRPr="00793E85">
        <w:rPr>
          <w:rFonts w:cs="Liberation Serif"/>
          <w:iCs/>
          <w:szCs w:val="24"/>
          <w:lang w:val="ru-RU"/>
        </w:rPr>
        <w:t xml:space="preserve"> (МАУ ДО «СШОР «Лидер») - 5,659 тыс.</w:t>
      </w:r>
      <w:r w:rsidR="00793E85">
        <w:rPr>
          <w:rFonts w:cs="Liberation Serif"/>
          <w:iCs/>
          <w:szCs w:val="24"/>
          <w:lang w:val="ru-RU"/>
        </w:rPr>
        <w:t xml:space="preserve"> </w:t>
      </w:r>
      <w:r w:rsidR="00EB77D2" w:rsidRPr="00793E85">
        <w:rPr>
          <w:rFonts w:cs="Liberation Serif"/>
          <w:iCs/>
          <w:szCs w:val="24"/>
          <w:lang w:val="ru-RU"/>
        </w:rPr>
        <w:t>кв.м (земельный участок);</w:t>
      </w:r>
    </w:p>
    <w:p w14:paraId="3D7A91A4" w14:textId="77777777" w:rsidR="00FE0FB4" w:rsidRPr="00793E85" w:rsidRDefault="00EB77D2">
      <w:pPr>
        <w:ind w:firstLineChars="0" w:firstLine="709"/>
        <w:rPr>
          <w:szCs w:val="24"/>
          <w:lang w:val="ru-RU"/>
        </w:rPr>
      </w:pPr>
      <w:r w:rsidRPr="00793E85">
        <w:rPr>
          <w:szCs w:val="24"/>
          <w:lang w:val="ru-RU"/>
        </w:rPr>
        <w:t>с. Балтым:</w:t>
      </w:r>
    </w:p>
    <w:p w14:paraId="22321373" w14:textId="2C85339B" w:rsidR="00FE0FB4" w:rsidRPr="00793E85" w:rsidRDefault="00EB77D2">
      <w:pPr>
        <w:ind w:firstLineChars="0" w:firstLine="709"/>
        <w:rPr>
          <w:rFonts w:cs="Liberation Serif"/>
          <w:szCs w:val="24"/>
          <w:lang w:val="ru-RU"/>
        </w:rPr>
      </w:pPr>
      <w:r w:rsidRPr="00793E85">
        <w:rPr>
          <w:rFonts w:cs="Liberation Serif"/>
          <w:szCs w:val="24"/>
          <w:lang w:val="ru-RU"/>
        </w:rPr>
        <w:t xml:space="preserve">ФОК «Балтым» (624080, Свердловская область, ГО Верхняя Пышма, с. Балтым, </w:t>
      </w:r>
      <w:r w:rsidR="00D95A4B">
        <w:rPr>
          <w:rFonts w:cs="Liberation Serif"/>
          <w:szCs w:val="24"/>
          <w:lang w:val="ru-RU"/>
        </w:rPr>
        <w:t xml:space="preserve">                            </w:t>
      </w:r>
      <w:r w:rsidRPr="00793E85">
        <w:rPr>
          <w:rFonts w:cs="Liberation Serif"/>
          <w:szCs w:val="24"/>
          <w:lang w:val="ru-RU"/>
        </w:rPr>
        <w:t>ул. Первомайска</w:t>
      </w:r>
      <w:r w:rsidR="00793E85">
        <w:rPr>
          <w:rFonts w:cs="Liberation Serif"/>
          <w:szCs w:val="24"/>
          <w:lang w:val="ru-RU"/>
        </w:rPr>
        <w:t>я, 50а) (МАУ ДО «СШОР «Лидер»)</w:t>
      </w:r>
      <w:r w:rsidRPr="00793E85">
        <w:rPr>
          <w:rFonts w:cs="Liberation Serif"/>
          <w:szCs w:val="24"/>
          <w:lang w:val="ru-RU"/>
        </w:rPr>
        <w:t xml:space="preserve"> - 10,774 тыс.</w:t>
      </w:r>
      <w:r w:rsidR="00793E85">
        <w:rPr>
          <w:rFonts w:cs="Liberation Serif"/>
          <w:szCs w:val="24"/>
          <w:lang w:val="ru-RU"/>
        </w:rPr>
        <w:t xml:space="preserve"> </w:t>
      </w:r>
      <w:r w:rsidRPr="00793E85">
        <w:rPr>
          <w:rFonts w:cs="Liberation Serif"/>
          <w:szCs w:val="24"/>
          <w:lang w:val="ru-RU"/>
        </w:rPr>
        <w:t>кв.м (земельный участок).</w:t>
      </w:r>
    </w:p>
    <w:p w14:paraId="7620F891" w14:textId="77777777" w:rsidR="00FE0FB4" w:rsidRPr="00793E85" w:rsidRDefault="00FE0FB4">
      <w:pPr>
        <w:ind w:firstLineChars="0" w:firstLine="709"/>
        <w:rPr>
          <w:rFonts w:cs="Liberation Serif"/>
          <w:sz w:val="20"/>
          <w:lang w:val="ru-RU"/>
        </w:rPr>
      </w:pPr>
    </w:p>
    <w:p w14:paraId="69ECD20D" w14:textId="0D1987AB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lastRenderedPageBreak/>
        <w:t>Значение расчётных показателей в области физической культуры и массового спорта кв. м/чел. устанавливается в соответствии с таблицей 8.1 «Удельные площади элементов благоустройства жилого микрорайона», пунктом 8.3 раздела 8 «Благоустройство на территориях жилых микрорайонов», СП 476.1325800.2020 Свод правил. Территория городских и сельских поселений. Правила планировки, застройки и благоустройства жилых микрорайонов», (</w:t>
      </w:r>
      <w:r w:rsidR="00793E85">
        <w:rPr>
          <w:lang w:val="ru-RU"/>
        </w:rPr>
        <w:t>утверждён и</w:t>
      </w:r>
      <w:r>
        <w:rPr>
          <w:lang w:val="ru-RU"/>
        </w:rPr>
        <w:t xml:space="preserve"> введён в действие Приказом Минстроя России </w:t>
      </w:r>
      <w:r w:rsidR="00D95A4B">
        <w:rPr>
          <w:lang w:val="ru-RU"/>
        </w:rPr>
        <w:t xml:space="preserve">                                                  </w:t>
      </w:r>
      <w:r>
        <w:rPr>
          <w:lang w:val="ru-RU"/>
        </w:rPr>
        <w:t>от 24 января 2020 года № 33/п/п.) (далее - СП 476.1325800.2020) - 0,5-0,7 кв. м на одного жителя.</w:t>
      </w:r>
    </w:p>
    <w:p w14:paraId="3D4334D5" w14:textId="0650E024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Пешеходная доступность площадок для занятий физкультурой и массовым спортом в соответствии с таблицей 35 «Предельные значения расчётных показателей в области физической культуры и массового спорта», раздела 2.3 «В области физической культуры и массового спорта», главы 2 «Предельные значения расчётных показателей минимально допустимого уровня обеспеченности объектами местного значения Свердловской области и расчётных показателей максимально допустимого уровня их территориальной дост</w:t>
      </w:r>
      <w:r w:rsidR="00D95A4B" w:rsidRPr="00B41858">
        <w:rPr>
          <w:lang w:val="ru-RU"/>
        </w:rPr>
        <w:t>упности» РНГП СО составляет – 1</w:t>
      </w:r>
      <w:r w:rsidRPr="00B41858">
        <w:rPr>
          <w:lang w:val="ru-RU"/>
        </w:rPr>
        <w:t>500 м.</w:t>
      </w:r>
    </w:p>
    <w:p w14:paraId="564EAFBC" w14:textId="77777777" w:rsidR="00FE0FB4" w:rsidRPr="00B41858" w:rsidRDefault="00FE0FB4">
      <w:pPr>
        <w:ind w:firstLineChars="0" w:firstLine="709"/>
        <w:rPr>
          <w:bCs/>
          <w:lang w:val="ru-RU"/>
        </w:rPr>
      </w:pPr>
    </w:p>
    <w:p w14:paraId="23B8AFC4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 xml:space="preserve">Вывод: </w:t>
      </w:r>
    </w:p>
    <w:p w14:paraId="7F3BBE54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>минимально допустимый уровень обеспеченности площадками для занятий физической культурой и массовым спортом -  0,7 кв. м/чел.;</w:t>
      </w:r>
    </w:p>
    <w:p w14:paraId="32018B56" w14:textId="6C0D86C8" w:rsidR="00FE0FB4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>максимально допустимый уровень территориальной доступности площадок для занятий физической культурой и массовым спортом</w:t>
      </w:r>
      <w:r w:rsidR="00D95A4B" w:rsidRPr="00B41858">
        <w:rPr>
          <w:bCs/>
          <w:lang w:val="ru-RU"/>
        </w:rPr>
        <w:t xml:space="preserve"> - пешеходная доступность </w:t>
      </w:r>
      <w:r w:rsidR="00D95A4B">
        <w:rPr>
          <w:bCs/>
          <w:lang w:val="ru-RU"/>
        </w:rPr>
        <w:t>– 1</w:t>
      </w:r>
      <w:r>
        <w:rPr>
          <w:bCs/>
          <w:lang w:val="ru-RU"/>
        </w:rPr>
        <w:t>500 м.</w:t>
      </w:r>
    </w:p>
    <w:p w14:paraId="004B2E99" w14:textId="77777777" w:rsidR="00793E85" w:rsidRDefault="00793E85" w:rsidP="00793E85">
      <w:pPr>
        <w:pStyle w:val="3"/>
        <w:spacing w:before="0" w:after="0"/>
        <w:ind w:firstLine="709"/>
        <w:jc w:val="both"/>
        <w:rPr>
          <w:lang w:val="ru-RU"/>
        </w:rPr>
      </w:pPr>
      <w:bookmarkStart w:id="8" w:name="_Toc6711"/>
    </w:p>
    <w:p w14:paraId="5F475A94" w14:textId="77777777" w:rsidR="00FE0FB4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24. В области инженерной инфраструктуры (электро-, тепло-, газо- и водоснабжения, водоотведения)</w:t>
      </w:r>
      <w:bookmarkEnd w:id="8"/>
    </w:p>
    <w:p w14:paraId="4F6AC60B" w14:textId="77777777" w:rsidR="00793E85" w:rsidRPr="00793E85" w:rsidRDefault="00793E85" w:rsidP="00793E85">
      <w:pPr>
        <w:ind w:firstLine="480"/>
        <w:rPr>
          <w:lang w:val="ru-RU"/>
        </w:rPr>
      </w:pPr>
    </w:p>
    <w:p w14:paraId="4E3C79E6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Согласно таблице 8 раздела «Материалы по обоснованию предельных значений расчётных показателей минимально допустимого уровня обеспеченности объектами местного значения Свердловской области и максимально допустимого уровня их территориальной доступности» РНГП СО значение расчётных показателей минимально допустимого уровня обеспеченности населения городского округа объектами электро-, тепло-, газо- и водоснабжения, водоотведения и максимально допустимого уровня территориальной доступности таких объектов для населения городского округа принимаются равными значениям расчётных показателей, установленным федеральными нормативными правовыми актами. </w:t>
      </w:r>
    </w:p>
    <w:p w14:paraId="011D4799" w14:textId="77777777" w:rsidR="00FE0FB4" w:rsidRDefault="00FE0FB4">
      <w:pPr>
        <w:ind w:firstLineChars="0" w:firstLine="709"/>
        <w:rPr>
          <w:lang w:val="ru-RU"/>
        </w:rPr>
      </w:pPr>
    </w:p>
    <w:p w14:paraId="5B50604B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Вывод: </w:t>
      </w:r>
    </w:p>
    <w:p w14:paraId="358B016D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значение расчётных показателей минимально допустимого уровня обеспеченности населения городского округа объектами электро-, тепло-, газо- и водоснабжения, водоотведения и максимально допустимого уровня территориальной доступности таких объектов для населения городского округа принимаются равными значениям расчётных показателей, установленным федеральными нормативными правовыми актами. Транспортная (мин.) и пешеходная (м) доступности - не нормируются.</w:t>
      </w:r>
    </w:p>
    <w:p w14:paraId="30C29248" w14:textId="77777777" w:rsidR="00FE0FB4" w:rsidRDefault="00FE0FB4">
      <w:pPr>
        <w:ind w:firstLineChars="0" w:firstLine="709"/>
        <w:rPr>
          <w:bCs/>
          <w:lang w:val="ru-RU"/>
        </w:rPr>
      </w:pPr>
    </w:p>
    <w:p w14:paraId="3372AC46" w14:textId="77777777" w:rsidR="00FE0FB4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bookmarkStart w:id="9" w:name="_Toc21525"/>
      <w:r>
        <w:rPr>
          <w:lang w:val="ru-RU"/>
        </w:rPr>
        <w:t>Статья 25. В области накопления, сбора, транспортирования, обработки, утилизации, обезвреживании, размещения ТКО</w:t>
      </w:r>
      <w:bookmarkEnd w:id="9"/>
    </w:p>
    <w:p w14:paraId="5147C448" w14:textId="77777777" w:rsidR="00793E85" w:rsidRPr="00793E85" w:rsidRDefault="00793E85" w:rsidP="00793E85">
      <w:pPr>
        <w:ind w:firstLine="480"/>
        <w:rPr>
          <w:lang w:val="ru-RU"/>
        </w:rPr>
      </w:pPr>
    </w:p>
    <w:p w14:paraId="4941E99A" w14:textId="77777777" w:rsidR="00FE0FB4" w:rsidRDefault="00EB77D2">
      <w:pPr>
        <w:ind w:firstLineChars="0" w:firstLine="709"/>
        <w:rPr>
          <w:b/>
          <w:bCs/>
          <w:lang w:val="ru-RU"/>
        </w:rPr>
      </w:pPr>
      <w:r>
        <w:rPr>
          <w:b/>
          <w:bCs/>
          <w:lang w:val="ru-RU"/>
        </w:rPr>
        <w:t xml:space="preserve">Контейнерные площадки сбора ТКО. </w:t>
      </w:r>
    </w:p>
    <w:p w14:paraId="00ABA4EC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Согласно Правил благоустройства, для обеспечения санитарного содержания территорий, а именно обращение с отходами в городском округе Верхняя Пышма минимально допустимый уровень обеспеченности контейнерными площадками сбора ТКО принимается:</w:t>
      </w:r>
    </w:p>
    <w:p w14:paraId="53E29B65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 xml:space="preserve">- 1 площадка на каждый многоквартирный жилой дом; </w:t>
      </w:r>
    </w:p>
    <w:p w14:paraId="37704B3C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lastRenderedPageBreak/>
        <w:t>- 1 площадка на 6-8 подъездов многоквартирных жилых домов, имеющих мусоропроводы;</w:t>
      </w:r>
    </w:p>
    <w:p w14:paraId="6A02FE0F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 xml:space="preserve">- </w:t>
      </w:r>
      <w:r w:rsidRPr="00B41858">
        <w:rPr>
          <w:bCs/>
          <w:lang w:val="ru-RU"/>
        </w:rPr>
        <w:t xml:space="preserve">1 площадка в радиусе пешеходной доступности для индивидуальных жилых домов. </w:t>
      </w:r>
    </w:p>
    <w:p w14:paraId="0FD9674F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 xml:space="preserve">Площадки размещаются в соответствии с максимально допустимым уровнем территориальной доступности - пешеходная доступность в городской и сельской местности - 100 м (согласно пункту 4 главы </w:t>
      </w:r>
      <w:r w:rsidRPr="00B41858">
        <w:t>II</w:t>
      </w:r>
      <w:r w:rsidRPr="00B41858">
        <w:rPr>
          <w:lang w:val="ru-RU"/>
        </w:rPr>
        <w:t xml:space="preserve"> СанПиН 2.1.3684-21, и Правил благоустройства.</w:t>
      </w:r>
    </w:p>
    <w:p w14:paraId="225CFDB8" w14:textId="5DF88B82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Количество контейнеров на площадке принимается по расчёту с учётом Правил благоустройства. Расчётные</w:t>
      </w:r>
      <w:r w:rsidRPr="00B41858">
        <w:rPr>
          <w:rFonts w:cs="Liberation Serif"/>
          <w:szCs w:val="28"/>
          <w:lang w:val="ru-RU"/>
        </w:rPr>
        <w:t xml:space="preserve"> показатели ТКО определяются в соответствии с утверждёнными «Нормативами накопления твёрдых коммунальных отходов на территории Свердловской области (за исключением муниципального образования «город Екатеринбург») Постановлением РЭК Свердловской области от 30.08.2017г. №77-ПК </w:t>
      </w:r>
      <w:r w:rsidR="00D95A4B" w:rsidRPr="00B41858">
        <w:rPr>
          <w:rFonts w:cs="Liberation Serif"/>
          <w:szCs w:val="28"/>
          <w:lang w:val="ru-RU"/>
        </w:rPr>
        <w:t xml:space="preserve">                         </w:t>
      </w:r>
      <w:r w:rsidRPr="00B41858">
        <w:rPr>
          <w:rFonts w:cs="Liberation Serif"/>
          <w:szCs w:val="28"/>
          <w:lang w:val="ru-RU"/>
        </w:rPr>
        <w:t>(в действующей редакции).</w:t>
      </w:r>
    </w:p>
    <w:p w14:paraId="647E4246" w14:textId="77777777" w:rsidR="00FE0FB4" w:rsidRPr="00B41858" w:rsidRDefault="00FE0FB4">
      <w:pPr>
        <w:ind w:firstLineChars="0" w:firstLine="709"/>
        <w:rPr>
          <w:bCs/>
          <w:lang w:val="ru-RU"/>
        </w:rPr>
      </w:pPr>
    </w:p>
    <w:p w14:paraId="5AC16DBD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 xml:space="preserve">Вывод: </w:t>
      </w:r>
    </w:p>
    <w:p w14:paraId="499BE498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 xml:space="preserve">минимально допустимый уровень обеспеченности контейнерными площадками сбора ТКО для многоквартирных жилых домов принимается 1 площадка на каждый многоквартирный дом, 1 площадка на 6-8 подъездов многоквартирных жилых домов, имеющих мусоропроводы; </w:t>
      </w:r>
    </w:p>
    <w:p w14:paraId="7C9D7B80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>минимально допустимый уровень обеспеченности контейнерными площадками сбора ТКО для индивидуальных жилых домов принимается 1 площадка в радиусе пешеходной доступности;</w:t>
      </w:r>
    </w:p>
    <w:p w14:paraId="4097C700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 xml:space="preserve">максимально допустимый уровень территориальной доступности контейнерных площадок сбора ТКО для многоквартирных жилых домов и индивидуальных жилых домов - </w:t>
      </w:r>
      <w:r w:rsidRPr="00B41858">
        <w:rPr>
          <w:lang w:val="ru-RU"/>
        </w:rPr>
        <w:t>пешеходная доступность в городской и сельской местности - 100 м</w:t>
      </w:r>
      <w:r w:rsidRPr="00B41858">
        <w:rPr>
          <w:bCs/>
          <w:lang w:val="ru-RU"/>
        </w:rPr>
        <w:t>.</w:t>
      </w:r>
    </w:p>
    <w:p w14:paraId="19BA1B40" w14:textId="77777777" w:rsidR="00793E85" w:rsidRPr="00B41858" w:rsidRDefault="00793E85" w:rsidP="00793E85">
      <w:pPr>
        <w:pStyle w:val="3"/>
        <w:spacing w:before="0" w:after="0"/>
        <w:ind w:firstLine="709"/>
        <w:jc w:val="both"/>
        <w:rPr>
          <w:lang w:val="ru-RU"/>
        </w:rPr>
      </w:pPr>
      <w:bookmarkStart w:id="10" w:name="_Toc18795"/>
    </w:p>
    <w:p w14:paraId="13B42E56" w14:textId="77777777" w:rsidR="00FE0FB4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26. В области благоустройства территории</w:t>
      </w:r>
      <w:bookmarkEnd w:id="10"/>
    </w:p>
    <w:p w14:paraId="026242AE" w14:textId="77777777" w:rsidR="00793E85" w:rsidRDefault="00793E85">
      <w:pPr>
        <w:ind w:firstLineChars="0" w:firstLine="709"/>
        <w:rPr>
          <w:b/>
          <w:bCs/>
          <w:lang w:val="ru-RU"/>
        </w:rPr>
      </w:pPr>
    </w:p>
    <w:p w14:paraId="0EA4D1D9" w14:textId="77777777" w:rsidR="00FE0FB4" w:rsidRDefault="00EB77D2">
      <w:pPr>
        <w:ind w:firstLineChars="0" w:firstLine="709"/>
        <w:rPr>
          <w:b/>
          <w:bCs/>
          <w:lang w:val="ru-RU"/>
        </w:rPr>
      </w:pPr>
      <w:r>
        <w:rPr>
          <w:b/>
          <w:bCs/>
          <w:lang w:val="ru-RU"/>
        </w:rPr>
        <w:t xml:space="preserve">Озеленённые территории общего пользования (в т.ч. общегородские в жилых районах, кроме придомовых озеленённых территорий). </w:t>
      </w:r>
    </w:p>
    <w:p w14:paraId="641333FF" w14:textId="4104C142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Площадь озеленённых территорий общего пользования - парков, скверов, следует принимать по таблице 9.2 пункт 9.8 из состава раздела 9 «Зоны рекреационного назначения» СП 42.13330.2016, где указанный показатель установлен в размере не менее </w:t>
      </w:r>
      <w:r w:rsidR="00D95A4B">
        <w:rPr>
          <w:lang w:val="ru-RU"/>
        </w:rPr>
        <w:t xml:space="preserve">    </w:t>
      </w:r>
      <w:r>
        <w:rPr>
          <w:lang w:val="ru-RU"/>
        </w:rPr>
        <w:t>13 кв. м/чел. для средних городских населённых пунктов, в том числе озеленённые территории общего пользования общегородские - 7 кв. м/чел., жилых районов - 6 кв. м/чел. Для сельских населенных пунктов показатель установлен в размере не менее 12 кв. м/чел.</w:t>
      </w:r>
    </w:p>
    <w:p w14:paraId="4FBE9707" w14:textId="77777777" w:rsidR="00FE0FB4" w:rsidRDefault="00FE0FB4">
      <w:pPr>
        <w:ind w:firstLineChars="0" w:firstLine="709"/>
        <w:rPr>
          <w:lang w:val="ru-RU"/>
        </w:rPr>
      </w:pPr>
    </w:p>
    <w:p w14:paraId="5DB4B5C4" w14:textId="77777777" w:rsidR="00FE0FB4" w:rsidRDefault="00EB77D2">
      <w:pPr>
        <w:ind w:firstLineChars="0" w:firstLine="709"/>
        <w:rPr>
          <w:b/>
          <w:bCs/>
          <w:lang w:val="ru-RU"/>
        </w:rPr>
      </w:pPr>
      <w:r>
        <w:rPr>
          <w:b/>
          <w:bCs/>
          <w:lang w:val="ru-RU"/>
        </w:rPr>
        <w:t>Придомовые озеленённые территории.</w:t>
      </w:r>
    </w:p>
    <w:p w14:paraId="78AE1251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Значения расчётных показателей в области озеленённых территорий жилых районов – 3 кв. м/чел. приняты в соответствии с таблицей 7.1 «Показатели минимальной обеспеченности элементами придомовой территории» раздела 7 «Функциональная и планировочная организация жилых микрорайонов» СП 476.1325800.2020. </w:t>
      </w:r>
    </w:p>
    <w:p w14:paraId="5E5B033C" w14:textId="77777777" w:rsidR="00FE0FB4" w:rsidRDefault="00EB77D2">
      <w:pPr>
        <w:ind w:firstLineChars="0" w:firstLine="709"/>
        <w:rPr>
          <w:rFonts w:cs="Liberation Serif"/>
          <w:lang w:val="ru-RU"/>
        </w:rPr>
      </w:pPr>
      <w:r>
        <w:rPr>
          <w:rFonts w:cs="Liberation Serif"/>
          <w:lang w:val="ru-RU"/>
        </w:rPr>
        <w:t>Согласно приложению 4</w:t>
      </w:r>
      <w:r>
        <w:rPr>
          <w:rFonts w:cs="Liberation Serif"/>
          <w:szCs w:val="24"/>
          <w:lang w:val="ru-RU"/>
        </w:rPr>
        <w:t xml:space="preserve"> «Рекомендуемый перечень показателей объектов регионального и местного значения, подлежащих нормированию», из состава «Методических рекомендаций по подготовке нормативов градостроительного проектирования», </w:t>
      </w:r>
      <w:r>
        <w:rPr>
          <w:rFonts w:cs="Liberation Serif"/>
          <w:lang w:val="ru-RU"/>
        </w:rPr>
        <w:t>рекомендуемая транспортная доступность для объектов озеленения территорий общего пользования - не более 15 мин.</w:t>
      </w:r>
    </w:p>
    <w:p w14:paraId="6497F740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Максимально допустимый уровень территориальной доступности озеленённых территорий общего пользования определяется в соответствии с пунктом 7.6 раздела 7 «Функциональная и планировочная организация жилых микрорайонов» СП 476.1325800.2020:</w:t>
      </w:r>
    </w:p>
    <w:p w14:paraId="34F54604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на территориях многоэтажной жилой застройки - 400 м;</w:t>
      </w:r>
    </w:p>
    <w:p w14:paraId="408BD348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-на территориях малоэтажной жилой застройки - 800 м.</w:t>
      </w:r>
    </w:p>
    <w:p w14:paraId="4F35441A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lastRenderedPageBreak/>
        <w:t>Согласно пункту 7.29 СП 476.13258000.2020 при недостатке площади для размещения в полном объёме обязательных элементов благоустройства на приватной придомовой территории допускается их размещение на территории общего пользования с учётом пешеходной доступности от входных групп зданий до данных объектов - не более 100 м.</w:t>
      </w:r>
    </w:p>
    <w:p w14:paraId="2195BBF0" w14:textId="77777777" w:rsidR="00793E85" w:rsidRDefault="00793E85">
      <w:pPr>
        <w:ind w:firstLineChars="0" w:firstLine="709"/>
        <w:rPr>
          <w:bCs/>
          <w:lang w:val="ru-RU"/>
        </w:rPr>
      </w:pPr>
    </w:p>
    <w:p w14:paraId="08579BB1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 xml:space="preserve">Вывод: </w:t>
      </w:r>
    </w:p>
    <w:p w14:paraId="23FC7CF1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 xml:space="preserve">минимальный уровень обеспеченности озеленёнными территориями общего пользования (в т.ч. общегородские в жилых районах, кроме придомовых озеленённых территорий): </w:t>
      </w:r>
    </w:p>
    <w:p w14:paraId="2851E066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для городских населённых пунктов - 13 кв. м/чел.;</w:t>
      </w:r>
    </w:p>
    <w:p w14:paraId="681A8165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для сельских населённых пунктов - 12 кв. м/чел.;</w:t>
      </w:r>
    </w:p>
    <w:p w14:paraId="5BE2DF73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минимальный уровень обеспеченности придомовыми озеленёнными территориями - 3 кв. м/чел.;</w:t>
      </w:r>
    </w:p>
    <w:p w14:paraId="29A31DDD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минимальный уровень территориальной доступности озеленёнными территориями общего пользования (в т.ч. общегородских в жилых районах, кроме придомовых озеленённых территорий):</w:t>
      </w:r>
    </w:p>
    <w:p w14:paraId="71BD6E04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транспортная доступность - 15 мин.;</w:t>
      </w:r>
    </w:p>
    <w:p w14:paraId="0B327B47" w14:textId="6E76D7AB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 xml:space="preserve">- пешеходная доступность - устанавливается в соответствии с пунктом 7.6 </w:t>
      </w:r>
      <w:r w:rsidR="00D95A4B">
        <w:rPr>
          <w:bCs/>
          <w:lang w:val="ru-RU"/>
        </w:rPr>
        <w:t xml:space="preserve">                              </w:t>
      </w:r>
      <w:r>
        <w:rPr>
          <w:bCs/>
          <w:lang w:val="ru-RU"/>
        </w:rPr>
        <w:t>СП 476.1325800.2020;</w:t>
      </w:r>
    </w:p>
    <w:p w14:paraId="2AB014F5" w14:textId="35DA1517" w:rsidR="00FE0FB4" w:rsidRPr="00A82301" w:rsidRDefault="00EB77D2">
      <w:pPr>
        <w:ind w:firstLineChars="0" w:firstLine="709"/>
        <w:rPr>
          <w:bCs/>
          <w:lang w:val="ru-RU"/>
        </w:rPr>
      </w:pPr>
      <w:r w:rsidRPr="00A82301">
        <w:rPr>
          <w:bCs/>
          <w:lang w:val="ru-RU"/>
        </w:rPr>
        <w:t>максимально допустимый уровень территориальной доступности придомовыми озеленёнными территориями</w:t>
      </w:r>
      <w:r w:rsidR="00110CD2" w:rsidRPr="00A82301">
        <w:rPr>
          <w:bCs/>
          <w:lang w:val="ru-RU"/>
        </w:rPr>
        <w:t xml:space="preserve"> </w:t>
      </w:r>
      <w:r w:rsidR="00FD1750" w:rsidRPr="00A82301">
        <w:rPr>
          <w:bCs/>
          <w:lang w:val="ru-RU"/>
        </w:rPr>
        <w:t>не устанавливается</w:t>
      </w:r>
      <w:r w:rsidRPr="00A82301">
        <w:rPr>
          <w:bCs/>
          <w:lang w:val="ru-RU"/>
        </w:rPr>
        <w:t>.</w:t>
      </w:r>
    </w:p>
    <w:p w14:paraId="4020BD64" w14:textId="77777777" w:rsidR="00FE0FB4" w:rsidRDefault="00FE0FB4">
      <w:pPr>
        <w:ind w:firstLineChars="0" w:firstLine="709"/>
        <w:rPr>
          <w:bCs/>
          <w:lang w:val="ru-RU"/>
        </w:rPr>
      </w:pPr>
    </w:p>
    <w:p w14:paraId="430E7C9F" w14:textId="77777777" w:rsidR="00FE0FB4" w:rsidRDefault="00EB77D2">
      <w:pPr>
        <w:ind w:firstLineChars="0" w:firstLine="709"/>
        <w:rPr>
          <w:lang w:val="ru-RU"/>
        </w:rPr>
      </w:pPr>
      <w:r>
        <w:rPr>
          <w:b/>
          <w:bCs/>
          <w:lang w:val="ru-RU"/>
        </w:rPr>
        <w:t>Детские игровые площадки и площадки отдыха взрослого населения.</w:t>
      </w:r>
    </w:p>
    <w:p w14:paraId="1DCFAAB1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Значение расчётных показателей в области благоустройства жилых территорий устанавливается в соответствии с таблицей 7.1 «Показатели минимальной обеспеченности элементами придомовой территории» раздела 7 «Функциональная и планировочная организация жилых микрорайонов» СП 476.1325800.2020:</w:t>
      </w:r>
    </w:p>
    <w:p w14:paraId="42D4145A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минимальная обеспеченность детскими игровыми площадками - 0,4 кв. м/чел.;</w:t>
      </w:r>
    </w:p>
    <w:p w14:paraId="5D1DA88B" w14:textId="603C9B0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минимальная обеспеченность площадками отдыха взрослого населения –</w:t>
      </w:r>
      <w:r w:rsidR="00D95A4B">
        <w:rPr>
          <w:lang w:val="ru-RU"/>
        </w:rPr>
        <w:t xml:space="preserve">                            </w:t>
      </w:r>
      <w:r>
        <w:rPr>
          <w:lang w:val="ru-RU"/>
        </w:rPr>
        <w:t xml:space="preserve"> 0,1 кв. м/чел. </w:t>
      </w:r>
    </w:p>
    <w:p w14:paraId="55D7D342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В соответствии с пунктом 8.16 СП 476.1325800.2020 площадь детских игровых площадок составляет:</w:t>
      </w:r>
    </w:p>
    <w:p w14:paraId="53D060FE" w14:textId="77777777" w:rsidR="00FE0FB4" w:rsidRDefault="00EB77D2">
      <w:pPr>
        <w:ind w:firstLineChars="0" w:firstLine="709"/>
        <w:outlineLvl w:val="0"/>
        <w:rPr>
          <w:lang w:val="ru-RU"/>
        </w:rPr>
      </w:pPr>
      <w:bookmarkStart w:id="11" w:name="_Toc28555"/>
      <w:r>
        <w:rPr>
          <w:lang w:val="ru-RU"/>
        </w:rPr>
        <w:t>- для детей до 3-х лет – 50 – 70 кв. м;</w:t>
      </w:r>
      <w:bookmarkEnd w:id="11"/>
    </w:p>
    <w:p w14:paraId="7C25DE31" w14:textId="77777777" w:rsidR="00FE0FB4" w:rsidRDefault="00EB77D2">
      <w:pPr>
        <w:ind w:firstLineChars="0" w:firstLine="709"/>
        <w:outlineLvl w:val="0"/>
        <w:rPr>
          <w:lang w:val="ru-RU"/>
        </w:rPr>
      </w:pPr>
      <w:bookmarkStart w:id="12" w:name="_Toc24049"/>
      <w:r>
        <w:rPr>
          <w:lang w:val="ru-RU"/>
        </w:rPr>
        <w:t>- для детей до 7 лет – 70 – 150 кв. м.</w:t>
      </w:r>
      <w:bookmarkEnd w:id="12"/>
    </w:p>
    <w:p w14:paraId="53C9E98C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В соответствии с пунктом 8.18 СП 476.1325800.2020:</w:t>
      </w:r>
    </w:p>
    <w:p w14:paraId="0411817F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оптимальный размер площадок для тихого отдыха и настольных игр взрослого населения - 50-100 кв. м;</w:t>
      </w:r>
    </w:p>
    <w:p w14:paraId="2EA18C40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- минимальный размер площадок для тихого отдыха и настольных игр взрослого населения - 15-20 кв. м. </w:t>
      </w:r>
    </w:p>
    <w:p w14:paraId="068E460D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Допускается совмещение площадок отдыха с детскими игровыми площадками. Не рекомендуется объединение площадок для тихого отдыха и площадок для настольных игр взрослого населения.</w:t>
      </w:r>
    </w:p>
    <w:p w14:paraId="1B220930" w14:textId="029696CA" w:rsidR="00FE0FB4" w:rsidRDefault="00EB77D2">
      <w:pPr>
        <w:widowControl w:val="0"/>
        <w:autoSpaceDE w:val="0"/>
        <w:autoSpaceDN w:val="0"/>
        <w:adjustRightInd w:val="0"/>
        <w:ind w:firstLineChars="0" w:firstLine="709"/>
        <w:rPr>
          <w:rFonts w:cs="Liberation Serif"/>
          <w:bCs/>
          <w:szCs w:val="24"/>
          <w:lang w:val="ru-RU"/>
        </w:rPr>
      </w:pPr>
      <w:r>
        <w:rPr>
          <w:lang w:val="ru-RU"/>
        </w:rPr>
        <w:t>Согласно действующим Нормативам градостроительного проектирования городско</w:t>
      </w:r>
      <w:r w:rsidR="00825F4D">
        <w:rPr>
          <w:lang w:val="ru-RU"/>
        </w:rPr>
        <w:t>го округа Верхняя Пышма (Решение</w:t>
      </w:r>
      <w:r>
        <w:rPr>
          <w:lang w:val="ru-RU"/>
        </w:rPr>
        <w:t xml:space="preserve"> Думы </w:t>
      </w:r>
      <w:r w:rsidR="00825F4D">
        <w:rPr>
          <w:lang w:val="ru-RU"/>
        </w:rPr>
        <w:t xml:space="preserve">городского округа Верхняя Пышма </w:t>
      </w:r>
      <w:r>
        <w:rPr>
          <w:lang w:val="ru-RU"/>
        </w:rPr>
        <w:t>от 21.12.2017 №</w:t>
      </w:r>
      <w:r>
        <w:t> </w:t>
      </w:r>
      <w:r>
        <w:rPr>
          <w:lang w:val="ru-RU"/>
        </w:rPr>
        <w:t>67/9,</w:t>
      </w:r>
      <w:r w:rsidR="00825F4D">
        <w:rPr>
          <w:lang w:val="ru-RU"/>
        </w:rPr>
        <w:t xml:space="preserve"> в действующей редакции</w:t>
      </w:r>
      <w:r>
        <w:rPr>
          <w:lang w:val="ru-RU"/>
        </w:rPr>
        <w:t xml:space="preserve">) п. 27-28 </w:t>
      </w:r>
      <w:r>
        <w:rPr>
          <w:rFonts w:cs="Liberation Serif"/>
          <w:bCs/>
          <w:szCs w:val="24"/>
          <w:lang w:val="ru-RU"/>
        </w:rPr>
        <w:t>Показатели обеспечения и размеры площадок благоустройства:</w:t>
      </w:r>
    </w:p>
    <w:p w14:paraId="03C72D37" w14:textId="77777777" w:rsidR="00FE0FB4" w:rsidRDefault="00EB77D2">
      <w:pPr>
        <w:widowControl w:val="0"/>
        <w:ind w:firstLineChars="0" w:firstLine="709"/>
        <w:rPr>
          <w:rFonts w:cs="Liberation Serif"/>
          <w:bCs/>
          <w:szCs w:val="24"/>
          <w:lang w:val="ru-RU"/>
        </w:rPr>
      </w:pPr>
      <w:r>
        <w:rPr>
          <w:rFonts w:cs="Liberation Serif"/>
          <w:bCs/>
          <w:szCs w:val="24"/>
          <w:lang w:val="ru-RU"/>
        </w:rPr>
        <w:t>- для игр детей дошкольного и</w:t>
      </w:r>
      <w:r>
        <w:rPr>
          <w:rFonts w:cs="Liberation Serif"/>
          <w:bCs/>
          <w:szCs w:val="24"/>
        </w:rPr>
        <w:t> </w:t>
      </w:r>
      <w:r>
        <w:rPr>
          <w:rFonts w:cs="Liberation Serif"/>
          <w:bCs/>
          <w:szCs w:val="24"/>
          <w:lang w:val="ru-RU"/>
        </w:rPr>
        <w:t xml:space="preserve">младшего школьного возраста - 0,7 </w:t>
      </w:r>
      <w:r>
        <w:rPr>
          <w:rFonts w:cs="Liberation Serif"/>
          <w:szCs w:val="24"/>
          <w:lang w:val="ru-RU"/>
        </w:rPr>
        <w:t>кв. м/чел.;</w:t>
      </w:r>
    </w:p>
    <w:p w14:paraId="0B1E41FE" w14:textId="77777777" w:rsidR="00FE0FB4" w:rsidRDefault="00EB77D2">
      <w:pPr>
        <w:widowControl w:val="0"/>
        <w:ind w:firstLineChars="0" w:firstLine="709"/>
        <w:rPr>
          <w:rFonts w:cs="Liberation Serif"/>
          <w:bCs/>
          <w:szCs w:val="24"/>
          <w:lang w:val="ru-RU"/>
        </w:rPr>
      </w:pPr>
      <w:r>
        <w:rPr>
          <w:rFonts w:cs="Liberation Serif"/>
          <w:bCs/>
          <w:szCs w:val="24"/>
          <w:lang w:val="ru-RU"/>
        </w:rPr>
        <w:t xml:space="preserve">- для отдыха взрослого населения - 0,2 </w:t>
      </w:r>
      <w:r>
        <w:rPr>
          <w:rFonts w:cs="Liberation Serif"/>
          <w:szCs w:val="24"/>
          <w:lang w:val="ru-RU"/>
        </w:rPr>
        <w:t>кв. м/чел.</w:t>
      </w:r>
    </w:p>
    <w:p w14:paraId="22D66ACB" w14:textId="77777777" w:rsidR="00FE0FB4" w:rsidRDefault="00FE0FB4">
      <w:pPr>
        <w:ind w:firstLineChars="0" w:firstLine="709"/>
        <w:rPr>
          <w:bCs/>
          <w:lang w:val="ru-RU"/>
        </w:rPr>
      </w:pPr>
    </w:p>
    <w:p w14:paraId="16CBA618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 xml:space="preserve">Вывод: </w:t>
      </w:r>
    </w:p>
    <w:p w14:paraId="1DAFB0FA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lastRenderedPageBreak/>
        <w:t>минимально допустимый уровень обеспеченности детскими игровыми площадками - 0,7 кв. м/чел.;</w:t>
      </w:r>
    </w:p>
    <w:p w14:paraId="78251A85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минимально допустимый уровень обеспеченности площадками отдыха взрослого населения (кв. м/чел.) - 0,2 кв. м/чел.;</w:t>
      </w:r>
    </w:p>
    <w:p w14:paraId="555CD281" w14:textId="77777777" w:rsidR="00110CD2" w:rsidRPr="00A82301" w:rsidRDefault="00110CD2" w:rsidP="00110CD2">
      <w:pPr>
        <w:ind w:firstLineChars="0" w:firstLine="709"/>
        <w:rPr>
          <w:bCs/>
          <w:lang w:val="ru-RU"/>
        </w:rPr>
      </w:pPr>
      <w:r w:rsidRPr="00A82301">
        <w:rPr>
          <w:bCs/>
          <w:lang w:val="ru-RU"/>
        </w:rPr>
        <w:t>максимально допустимый уровень территориальной доступности придомовыми озеленёнными территориями определяется в пределах границ земельного участка.</w:t>
      </w:r>
    </w:p>
    <w:p w14:paraId="74E78C4A" w14:textId="77777777" w:rsidR="00FE0FB4" w:rsidRDefault="00FE0FB4">
      <w:pPr>
        <w:ind w:firstLineChars="0" w:firstLine="709"/>
        <w:rPr>
          <w:bCs/>
          <w:lang w:val="ru-RU"/>
        </w:rPr>
      </w:pPr>
    </w:p>
    <w:p w14:paraId="71FDEF90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/>
          <w:bCs/>
          <w:lang w:val="ru-RU"/>
        </w:rPr>
        <w:t>Площадки для выгула собак</w:t>
      </w:r>
      <w:r>
        <w:rPr>
          <w:bCs/>
          <w:lang w:val="ru-RU"/>
        </w:rPr>
        <w:t>.</w:t>
      </w:r>
    </w:p>
    <w:p w14:paraId="35DC4ABE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Значение расчётных показателей в области благоустройства на территориях жилых микрорайонов устанавливается в соответствии с таблицей 8.1 «Удельные площади элементов благоустройства жилого микрорайона» раздела 8 «Благоустройство на территориях жилых микрорайонов» СП 476.1325800.2020:</w:t>
      </w:r>
    </w:p>
    <w:p w14:paraId="5F2C365C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минимальный размер площадки для выгула собак 400-600 кв. м.</w:t>
      </w:r>
    </w:p>
    <w:p w14:paraId="3E2E515F" w14:textId="77777777" w:rsidR="00FE0FB4" w:rsidRPr="00B41858" w:rsidRDefault="00EB77D2">
      <w:pPr>
        <w:ind w:firstLineChars="300" w:firstLine="720"/>
        <w:rPr>
          <w:lang w:val="ru-RU"/>
        </w:rPr>
      </w:pPr>
      <w:r w:rsidRPr="00B41858">
        <w:rPr>
          <w:lang w:val="ru-RU"/>
        </w:rPr>
        <w:t>Согласно п. 4.4 ГОСТ Р 72372-2025 Благоустройство территорий общего пользования для владельцев собак рекомендовано:</w:t>
      </w:r>
    </w:p>
    <w:p w14:paraId="11F47D36" w14:textId="6F559A35" w:rsidR="00FE0FB4" w:rsidRPr="00B41858" w:rsidRDefault="00EB77D2">
      <w:pPr>
        <w:ind w:firstLineChars="300" w:firstLine="720"/>
        <w:rPr>
          <w:lang w:val="ru-RU"/>
        </w:rPr>
      </w:pPr>
      <w:r w:rsidRPr="00B41858">
        <w:rPr>
          <w:lang w:val="ru-RU"/>
        </w:rPr>
        <w:t>- обустраивать не менее 1 дрессировочной площадки в городах численностью от</w:t>
      </w:r>
      <w:r w:rsidR="00825F4D" w:rsidRPr="00B41858">
        <w:rPr>
          <w:lang w:val="ru-RU"/>
        </w:rPr>
        <w:t xml:space="preserve">                     </w:t>
      </w:r>
      <w:r w:rsidRPr="00B41858">
        <w:rPr>
          <w:lang w:val="ru-RU"/>
        </w:rPr>
        <w:t xml:space="preserve"> 10 тыс. жителей до 100 тыс. жителей; </w:t>
      </w:r>
    </w:p>
    <w:p w14:paraId="6B742FF8" w14:textId="4209E734" w:rsidR="00FE0FB4" w:rsidRPr="00B41858" w:rsidRDefault="00EB77D2">
      <w:pPr>
        <w:ind w:firstLineChars="300" w:firstLine="720"/>
        <w:rPr>
          <w:lang w:val="ru-RU"/>
        </w:rPr>
      </w:pPr>
      <w:r w:rsidRPr="00B41858">
        <w:rPr>
          <w:lang w:val="ru-RU"/>
        </w:rPr>
        <w:t xml:space="preserve">- количество игровых площадок определяется из расчёта 1 игровая площадка на </w:t>
      </w:r>
      <w:r w:rsidR="00825F4D" w:rsidRPr="00B41858">
        <w:rPr>
          <w:lang w:val="ru-RU"/>
        </w:rPr>
        <w:t xml:space="preserve">                          </w:t>
      </w:r>
      <w:r w:rsidRPr="00B41858">
        <w:rPr>
          <w:lang w:val="ru-RU"/>
        </w:rPr>
        <w:t>10 тыс. жителей;</w:t>
      </w:r>
    </w:p>
    <w:p w14:paraId="63613580" w14:textId="77777777" w:rsidR="00FE0FB4" w:rsidRPr="00B41858" w:rsidRDefault="00EB77D2">
      <w:pPr>
        <w:ind w:firstLineChars="300" w:firstLine="720"/>
        <w:rPr>
          <w:lang w:val="ru-RU"/>
        </w:rPr>
      </w:pPr>
      <w:r w:rsidRPr="00B41858">
        <w:rPr>
          <w:lang w:val="ru-RU"/>
        </w:rPr>
        <w:t>- места для гигиенического выгула и маршруты для прогулок с собаками в каждом населённом пункте проектируют и закладывают исходя из типа общественных пространств.</w:t>
      </w:r>
    </w:p>
    <w:p w14:paraId="234E6BCF" w14:textId="77777777" w:rsidR="00FE0FB4" w:rsidRPr="00B41858" w:rsidRDefault="00EB77D2">
      <w:pPr>
        <w:ind w:firstLineChars="300" w:firstLine="720"/>
        <w:rPr>
          <w:lang w:val="ru-RU"/>
        </w:rPr>
      </w:pPr>
      <w:r w:rsidRPr="00B41858">
        <w:rPr>
          <w:lang w:val="ru-RU"/>
        </w:rPr>
        <w:t>Пункт 4.5 ГОСТ Р 72372-2025 Благоустройство территорий общего пользования для владельцев собак рекомендует обустройство площадок для выгула собах исходя из типа общественного пространства: в многоквартирных жилых комплексах, в жилых комплексах с индивидуальной жилой застройкой, на территориях скверов и бульваров, на территориях парков и набережных.</w:t>
      </w:r>
    </w:p>
    <w:p w14:paraId="128AA4CA" w14:textId="77777777" w:rsidR="00FE0FB4" w:rsidRPr="00B41858" w:rsidRDefault="00EB77D2">
      <w:pPr>
        <w:ind w:firstLineChars="300" w:firstLine="720"/>
        <w:rPr>
          <w:lang w:val="ru-RU"/>
        </w:rPr>
      </w:pPr>
      <w:r w:rsidRPr="00B41858">
        <w:rPr>
          <w:lang w:val="ru-RU"/>
        </w:rPr>
        <w:t xml:space="preserve">Согласно п. 4.7 ГОСТ Р 72372-2025 Благоустройство территорий общего пользования для владельцев собак «при проектировании объектов инфраструктуры для владельцев собак следует ориентироваться на рекомендуемые радиусы обслуживания: </w:t>
      </w:r>
    </w:p>
    <w:p w14:paraId="6BE0A2E3" w14:textId="77777777" w:rsidR="00FE0FB4" w:rsidRPr="00B41858" w:rsidRDefault="00EB77D2">
      <w:pPr>
        <w:ind w:firstLineChars="300" w:firstLine="720"/>
        <w:rPr>
          <w:lang w:val="ru-RU"/>
        </w:rPr>
      </w:pPr>
      <w:r w:rsidRPr="00B41858">
        <w:rPr>
          <w:lang w:val="ru-RU"/>
        </w:rPr>
        <w:t xml:space="preserve">- радиус обслуживания мест для выгула собак составляет не более 100 м при размещении в многоквартирных жилых комплексах; на иных территориях — исходя из функциональных возможностей территории по выделенному маршруту для прогулок с собакой; </w:t>
      </w:r>
    </w:p>
    <w:p w14:paraId="23D5BF93" w14:textId="77777777" w:rsidR="00FE0FB4" w:rsidRPr="00B41858" w:rsidRDefault="00EB77D2">
      <w:pPr>
        <w:ind w:firstLineChars="300" w:firstLine="720"/>
        <w:rPr>
          <w:lang w:val="ru-RU"/>
        </w:rPr>
      </w:pPr>
      <w:r w:rsidRPr="00B41858">
        <w:rPr>
          <w:lang w:val="ru-RU"/>
        </w:rPr>
        <w:t>- радиус обслуживания игровых площадок для занятий и игр с собаками составляет не более 500 м при размещении в многоквартирных жилых комплексах и не более 1000 м;</w:t>
      </w:r>
    </w:p>
    <w:p w14:paraId="5A232D76" w14:textId="77777777" w:rsidR="00FE0FB4" w:rsidRPr="00B41858" w:rsidRDefault="00EB77D2">
      <w:pPr>
        <w:ind w:firstLineChars="300" w:firstLine="720"/>
        <w:rPr>
          <w:lang w:val="ru-RU"/>
        </w:rPr>
      </w:pPr>
      <w:r w:rsidRPr="00B41858">
        <w:rPr>
          <w:lang w:val="ru-RU"/>
        </w:rPr>
        <w:t>- при размещении в жилых комплексах с индивидуальной жилой застройкой; - радиус обслуживания дрессировочных площадок определяется плотностью жилой застройки вокруг территории и может составлять от 1500 м до 6000 м.</w:t>
      </w:r>
    </w:p>
    <w:p w14:paraId="518B28CB" w14:textId="0E2A913A" w:rsidR="00FE0FB4" w:rsidRPr="00B41858" w:rsidRDefault="00B41858">
      <w:pPr>
        <w:ind w:firstLineChars="300" w:firstLine="720"/>
        <w:rPr>
          <w:szCs w:val="24"/>
          <w:lang w:val="ru-RU"/>
        </w:rPr>
      </w:pPr>
      <w:r>
        <w:rPr>
          <w:szCs w:val="24"/>
          <w:lang w:val="ru-RU"/>
        </w:rPr>
        <w:t>Примечани</w:t>
      </w:r>
      <w:r w:rsidR="00EB77D2" w:rsidRPr="00B41858">
        <w:rPr>
          <w:szCs w:val="24"/>
          <w:lang w:val="ru-RU"/>
        </w:rPr>
        <w:t>е: При планировании инфраструктуры в условиях существующей жилой застройки указанные радиусы удалённости являются ориентировочными, инфраструктура для владельцев собак размещается исходя из имеющихся территориальных возможностей и согласно региональным нормативно правовым актам (НПА)».</w:t>
      </w:r>
    </w:p>
    <w:p w14:paraId="62A8C32B" w14:textId="77777777" w:rsidR="00FE0FB4" w:rsidRDefault="00FE0FB4">
      <w:pPr>
        <w:ind w:firstLineChars="300" w:firstLine="600"/>
        <w:rPr>
          <w:sz w:val="20"/>
          <w:lang w:val="ru-RU"/>
        </w:rPr>
      </w:pPr>
    </w:p>
    <w:p w14:paraId="0CB94CD0" w14:textId="77777777" w:rsidR="00BB25B1" w:rsidRDefault="00BB25B1">
      <w:pPr>
        <w:ind w:firstLineChars="300" w:firstLine="600"/>
        <w:rPr>
          <w:sz w:val="20"/>
          <w:lang w:val="ru-RU"/>
        </w:rPr>
      </w:pPr>
    </w:p>
    <w:p w14:paraId="3BC484EE" w14:textId="77777777" w:rsidR="00BB25B1" w:rsidRPr="00B41858" w:rsidRDefault="00BB25B1">
      <w:pPr>
        <w:ind w:firstLineChars="300" w:firstLine="600"/>
        <w:rPr>
          <w:sz w:val="20"/>
          <w:lang w:val="ru-RU"/>
        </w:rPr>
      </w:pPr>
    </w:p>
    <w:p w14:paraId="7F543723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 xml:space="preserve">Вывод: </w:t>
      </w:r>
    </w:p>
    <w:p w14:paraId="5CD436D8" w14:textId="10F78ACA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 xml:space="preserve">минимально допустимый уровень обеспеченности площадками для выгула собак - </w:t>
      </w:r>
      <w:r w:rsidRPr="00B41858">
        <w:rPr>
          <w:lang w:val="ru-RU"/>
        </w:rPr>
        <w:t xml:space="preserve">устанавливается в соответствии с пунктами 4.4, 4.5 ГОСТ </w:t>
      </w:r>
      <w:r w:rsidR="00793E85" w:rsidRPr="00B41858">
        <w:rPr>
          <w:lang w:val="ru-RU"/>
        </w:rPr>
        <w:t>Р 72372</w:t>
      </w:r>
      <w:r w:rsidRPr="00B41858">
        <w:rPr>
          <w:lang w:val="ru-RU"/>
        </w:rPr>
        <w:t>-2025</w:t>
      </w:r>
      <w:r w:rsidRPr="00B41858">
        <w:rPr>
          <w:bCs/>
          <w:lang w:val="ru-RU"/>
        </w:rPr>
        <w:t>;</w:t>
      </w:r>
    </w:p>
    <w:p w14:paraId="5448E37F" w14:textId="77777777" w:rsidR="00FE0FB4" w:rsidRPr="00B41858" w:rsidRDefault="00EB77D2">
      <w:pPr>
        <w:ind w:firstLineChars="0" w:firstLine="709"/>
        <w:rPr>
          <w:bCs/>
          <w:lang w:val="ru-RU"/>
        </w:rPr>
      </w:pPr>
      <w:r w:rsidRPr="00B41858">
        <w:rPr>
          <w:bCs/>
          <w:lang w:val="ru-RU"/>
        </w:rPr>
        <w:t xml:space="preserve">минимально допустимый уровень территориальной доступности площадок для выгула собак - </w:t>
      </w:r>
      <w:r w:rsidRPr="00B41858">
        <w:rPr>
          <w:lang w:val="ru-RU"/>
        </w:rPr>
        <w:t xml:space="preserve">устанавливается в соответствии </w:t>
      </w:r>
      <w:r w:rsidR="00793E85" w:rsidRPr="00B41858">
        <w:rPr>
          <w:lang w:val="ru-RU"/>
        </w:rPr>
        <w:t>с пунктом</w:t>
      </w:r>
      <w:r w:rsidRPr="00B41858">
        <w:rPr>
          <w:lang w:val="ru-RU"/>
        </w:rPr>
        <w:t xml:space="preserve"> 4.7 ГОСТ Р 72372-2025</w:t>
      </w:r>
      <w:r w:rsidRPr="00B41858">
        <w:rPr>
          <w:bCs/>
          <w:lang w:val="ru-RU"/>
        </w:rPr>
        <w:t>.</w:t>
      </w:r>
      <w:r w:rsidRPr="00B41858">
        <w:rPr>
          <w:lang w:val="ru-RU"/>
        </w:rPr>
        <w:t xml:space="preserve"> </w:t>
      </w:r>
    </w:p>
    <w:p w14:paraId="0B4C4F9D" w14:textId="77777777" w:rsidR="00793E85" w:rsidRPr="00B41858" w:rsidRDefault="00793E85" w:rsidP="00793E85">
      <w:pPr>
        <w:pStyle w:val="3"/>
        <w:spacing w:before="0" w:after="0"/>
        <w:ind w:firstLine="709"/>
        <w:jc w:val="both"/>
        <w:rPr>
          <w:rFonts w:cs="Times New Roman"/>
          <w:szCs w:val="24"/>
          <w:lang w:val="ru-RU"/>
        </w:rPr>
      </w:pPr>
      <w:bookmarkStart w:id="13" w:name="_Toc22236"/>
    </w:p>
    <w:p w14:paraId="0996F0A9" w14:textId="77777777" w:rsidR="00FE0FB4" w:rsidRPr="00793E85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r w:rsidRPr="00793E85">
        <w:rPr>
          <w:rFonts w:cs="Times New Roman"/>
          <w:szCs w:val="24"/>
          <w:lang w:val="ru-RU"/>
        </w:rPr>
        <w:t xml:space="preserve">Статья 27. </w:t>
      </w:r>
      <w:r w:rsidRPr="00793E85">
        <w:rPr>
          <w:lang w:val="ru-RU"/>
        </w:rPr>
        <w:t>В области отдыха и обустройства мест массового отдыха населения</w:t>
      </w:r>
      <w:bookmarkEnd w:id="13"/>
    </w:p>
    <w:p w14:paraId="7E9B46D4" w14:textId="77777777" w:rsidR="00793E85" w:rsidRDefault="00793E85">
      <w:pPr>
        <w:ind w:firstLineChars="0" w:firstLine="709"/>
        <w:rPr>
          <w:lang w:val="ru-RU"/>
        </w:rPr>
      </w:pPr>
    </w:p>
    <w:p w14:paraId="25F91F24" w14:textId="3CAD5D03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lastRenderedPageBreak/>
        <w:t>Минимально допустимый уровень обеспеченности общественными уборными в местах массовог</w:t>
      </w:r>
      <w:r w:rsidR="00825F4D">
        <w:rPr>
          <w:lang w:val="ru-RU"/>
        </w:rPr>
        <w:t>о пребывания людей (прибор на 1</w:t>
      </w:r>
      <w:r>
        <w:rPr>
          <w:lang w:val="ru-RU"/>
        </w:rPr>
        <w:t xml:space="preserve">000 чел.) устанавливается в соответствии с приложением </w:t>
      </w:r>
      <w:r w:rsidR="00825F4D">
        <w:rPr>
          <w:lang w:val="ru-RU"/>
        </w:rPr>
        <w:t>Ж СП 42.13330.2016 - 1 прибор/1</w:t>
      </w:r>
      <w:r>
        <w:rPr>
          <w:lang w:val="ru-RU"/>
        </w:rPr>
        <w:t>000 чел.</w:t>
      </w:r>
    </w:p>
    <w:p w14:paraId="612C5FC0" w14:textId="6D98572E" w:rsidR="00FE0FB4" w:rsidRDefault="00EB77D2">
      <w:pPr>
        <w:ind w:firstLineChars="0" w:firstLine="709"/>
        <w:rPr>
          <w:lang w:val="ru-RU"/>
        </w:rPr>
      </w:pPr>
      <w:r>
        <w:rPr>
          <w:rFonts w:cs="Liberation Serif"/>
          <w:lang w:val="ru-RU"/>
        </w:rPr>
        <w:t>Согласно приложению 4</w:t>
      </w:r>
      <w:r>
        <w:rPr>
          <w:rFonts w:cs="Liberation Serif"/>
          <w:szCs w:val="24"/>
          <w:lang w:val="ru-RU"/>
        </w:rPr>
        <w:t xml:space="preserve"> «Рекомендуемый перечень показателей объектов регионального и местного значения, подлежащих нормированию</w:t>
      </w:r>
      <w:r w:rsidR="00793E85">
        <w:rPr>
          <w:rFonts w:cs="Liberation Serif"/>
          <w:szCs w:val="24"/>
          <w:lang w:val="ru-RU"/>
        </w:rPr>
        <w:t>»,</w:t>
      </w:r>
      <w:r>
        <w:rPr>
          <w:rFonts w:cs="Liberation Serif"/>
          <w:szCs w:val="24"/>
          <w:lang w:val="ru-RU"/>
        </w:rPr>
        <w:t xml:space="preserve"> из состава «Методических рекомендаций по подготовке нормативов градостроительного проектирования», рекомендуемый</w:t>
      </w:r>
      <w:r>
        <w:rPr>
          <w:lang w:val="ru-RU"/>
        </w:rPr>
        <w:t xml:space="preserve"> уровень обеспеченности общественными уборными в местах массового пребывания людей устанавливается - 1 приб</w:t>
      </w:r>
      <w:r w:rsidR="00825F4D">
        <w:rPr>
          <w:lang w:val="ru-RU"/>
        </w:rPr>
        <w:t>ор/1</w:t>
      </w:r>
      <w:r>
        <w:rPr>
          <w:lang w:val="ru-RU"/>
        </w:rPr>
        <w:t>000 чел., пешеходная доступность – 750 м.</w:t>
      </w:r>
    </w:p>
    <w:p w14:paraId="7E622103" w14:textId="77777777" w:rsidR="00FE0FB4" w:rsidRDefault="00FE0FB4">
      <w:pPr>
        <w:ind w:firstLineChars="0" w:firstLine="709"/>
        <w:rPr>
          <w:bCs/>
          <w:lang w:val="ru-RU"/>
        </w:rPr>
      </w:pPr>
    </w:p>
    <w:p w14:paraId="15996F3F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Вывод:</w:t>
      </w:r>
    </w:p>
    <w:p w14:paraId="3A4D80CE" w14:textId="6F1379ED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минимально допустимый уровень обеспеченности общественными уборными в местах массовог</w:t>
      </w:r>
      <w:r w:rsidR="00825F4D">
        <w:rPr>
          <w:bCs/>
          <w:lang w:val="ru-RU"/>
        </w:rPr>
        <w:t>о пребывания людей (прибор на 1000 чел.) 1 прибор/1</w:t>
      </w:r>
      <w:r>
        <w:rPr>
          <w:bCs/>
          <w:lang w:val="ru-RU"/>
        </w:rPr>
        <w:t>000 чел.;</w:t>
      </w:r>
    </w:p>
    <w:p w14:paraId="4A532C29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максимально допустимый уровень территориальной доступности - пешеходная доступность (м) - 750 м.</w:t>
      </w:r>
    </w:p>
    <w:p w14:paraId="73D20C1D" w14:textId="77777777" w:rsidR="00793E85" w:rsidRDefault="00793E85" w:rsidP="00793E85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Cs w:val="24"/>
          <w:lang w:val="ru-RU"/>
        </w:rPr>
      </w:pPr>
      <w:bookmarkStart w:id="14" w:name="_Toc11385"/>
    </w:p>
    <w:p w14:paraId="5C27B1F7" w14:textId="77777777" w:rsidR="00FE0FB4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Статья 28. </w:t>
      </w:r>
      <w:r>
        <w:rPr>
          <w:lang w:val="ru-RU"/>
        </w:rPr>
        <w:t>В области культуры и искусства</w:t>
      </w:r>
      <w:bookmarkEnd w:id="14"/>
    </w:p>
    <w:p w14:paraId="79E32D44" w14:textId="77777777" w:rsidR="00793E85" w:rsidRDefault="00793E85">
      <w:pPr>
        <w:ind w:firstLineChars="0" w:firstLine="709"/>
        <w:rPr>
          <w:b/>
          <w:bCs/>
          <w:lang w:val="ru-RU"/>
        </w:rPr>
      </w:pPr>
    </w:p>
    <w:p w14:paraId="1B4C700F" w14:textId="77777777" w:rsidR="00FE0FB4" w:rsidRDefault="00EB77D2">
      <w:pPr>
        <w:ind w:firstLineChars="0" w:firstLine="709"/>
        <w:rPr>
          <w:lang w:val="ru-RU"/>
        </w:rPr>
      </w:pPr>
      <w:r>
        <w:rPr>
          <w:b/>
          <w:bCs/>
          <w:lang w:val="ru-RU"/>
        </w:rPr>
        <w:t>Общедоступные библиотеки.</w:t>
      </w:r>
    </w:p>
    <w:p w14:paraId="5E73A7B8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В соответствии с пунктом 14 главы 2 Нормы и нормативы размещения библиотек из состава «Методических рекомендаций по развитию сети организаций культуры и обеспеченности населения услугами организаций культуры в Свердловской области», утверждённых постановлением Правительства Свердловской области от 29 декабря </w:t>
      </w:r>
      <w:r w:rsidR="00793E85">
        <w:rPr>
          <w:lang w:val="ru-RU"/>
        </w:rPr>
        <w:t xml:space="preserve">                 </w:t>
      </w:r>
      <w:r>
        <w:rPr>
          <w:lang w:val="ru-RU"/>
        </w:rPr>
        <w:t xml:space="preserve">2017 года № 1039-ПП (далее - «Методические рекомендации по развитию сети организаций культуры и обеспеченности населения услугами организаций культуры в Свердловской области»), в соответствии с законодательством Российской Федерации, в основе государственной политики в области библиотечного дела лежит </w:t>
      </w:r>
      <w:r>
        <w:rPr>
          <w:iCs/>
          <w:lang w:val="ru-RU"/>
        </w:rPr>
        <w:t>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</w:p>
    <w:p w14:paraId="15F6277F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В соответствии с пунктом 19 главы 2 «Нормы и нормативы размещения библиотек» из состава «Методических рекомендаций по развитию сети организаций культуры и обеспеченности населения услугами организаций культуры в Свердловской области», </w:t>
      </w:r>
      <w:r>
        <w:rPr>
          <w:iCs/>
          <w:lang w:val="ru-RU"/>
        </w:rPr>
        <w:t>в городских округах и городских поселениях создаётся самостоятельная детская библиотека для обслуживания детей дошкольного возраста и учащихся общеобразовательных учреждений с универсальным фондом документов при условии, что численность детей до 14 лет составляет не менее 10 тыс. чел. При меньшей численности детского населения библиотека может действовать в составе общедоступной библиотеки как филиал или структурное подразделение центральной библиотеки.</w:t>
      </w:r>
    </w:p>
    <w:p w14:paraId="1F55EAF6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В соответствии с таблицей 1 главы 2 «Нормы и нормативы размещения библиотек» из состава «Методических рекомендаций по развитию сети организаций культуры и обеспеченности населения услугами организаций культуры в Свердловской области» минимальный уровень обеспеченности общедоступными библиотеками (сетевая единица на тыс. человек на населённый пункт) и доступность:</w:t>
      </w:r>
    </w:p>
    <w:p w14:paraId="3E239F35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для городского округа - 1 на 20 тыс. чел.; транспортная доступность - 30-40 мин.;</w:t>
      </w:r>
    </w:p>
    <w:p w14:paraId="779F84CC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для городского поселения - 1 на 10 тыс. чел.; шаговая доступность - 15-30 мин.;</w:t>
      </w:r>
    </w:p>
    <w:p w14:paraId="3DB6906D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для сельского поселения (административный центр сельского поселения) - 1 на административный центр сельского поселения; количество филиалов общедоступных библиотек с детским отделением - 1 на 1 тыс. чел.; шаговая доступность 15-30 мин., транспортная доступность 15-30 мин.</w:t>
      </w:r>
    </w:p>
    <w:p w14:paraId="1FCF8B6D" w14:textId="77777777" w:rsidR="00FE0FB4" w:rsidRDefault="00FE0FB4">
      <w:pPr>
        <w:ind w:firstLineChars="0" w:firstLine="709"/>
        <w:rPr>
          <w:bCs/>
          <w:lang w:val="ru-RU"/>
        </w:rPr>
      </w:pPr>
    </w:p>
    <w:p w14:paraId="7824A8AA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 xml:space="preserve">Вывод: </w:t>
      </w:r>
    </w:p>
    <w:p w14:paraId="31677A52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lastRenderedPageBreak/>
        <w:t>минимально допустимый уровень обеспеченности общедоступными библиотеками, её филиалами (сетевая единица на тыс. чел. на населённый пункт) в связи с принятой в НГП ГО Верхняя Пышма дифференциацией:</w:t>
      </w:r>
    </w:p>
    <w:p w14:paraId="69CC594E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для зоны А - 1 на 10 тыс. чел.;</w:t>
      </w:r>
    </w:p>
    <w:p w14:paraId="5F8AE40B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для зоны Б (административный центр сельского поселения) - 1 на административный центр сельского поселения; количество филиалов общедоступных библиотек с детским отделением - 1 на 1 тыс. чел.;</w:t>
      </w:r>
    </w:p>
    <w:p w14:paraId="6E5B6A9C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максимально допустимый уровень территориальной доступности общедоступными библиотеками, её филиалами:</w:t>
      </w:r>
    </w:p>
    <w:p w14:paraId="4415E319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для зоны А - шаговая доступность 15-30 мин., транспортная доступность 15-30 мин.;</w:t>
      </w:r>
    </w:p>
    <w:p w14:paraId="16B61CD0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для зоны Б - шаговая доступность 15-30 мин., транспортная доступность 15-30 мин.</w:t>
      </w:r>
    </w:p>
    <w:p w14:paraId="637C0C29" w14:textId="77777777" w:rsidR="00FE0FB4" w:rsidRDefault="00FE0FB4">
      <w:pPr>
        <w:ind w:firstLineChars="0" w:firstLine="709"/>
        <w:rPr>
          <w:lang w:val="ru-RU"/>
        </w:rPr>
      </w:pPr>
    </w:p>
    <w:p w14:paraId="28EB6E5E" w14:textId="77777777" w:rsidR="00FE0FB4" w:rsidRDefault="00EB77D2">
      <w:pPr>
        <w:ind w:firstLineChars="0" w:firstLine="709"/>
        <w:rPr>
          <w:lang w:val="ru-RU"/>
        </w:rPr>
      </w:pPr>
      <w:r>
        <w:rPr>
          <w:b/>
          <w:bCs/>
          <w:lang w:val="ru-RU"/>
        </w:rPr>
        <w:t>Учреждения культуры клубного типа (Дом культуры</w:t>
      </w:r>
      <w:r>
        <w:rPr>
          <w:bCs/>
          <w:lang w:val="ru-RU"/>
        </w:rPr>
        <w:t>)</w:t>
      </w:r>
      <w:r>
        <w:rPr>
          <w:lang w:val="ru-RU"/>
        </w:rPr>
        <w:t xml:space="preserve">. </w:t>
      </w:r>
    </w:p>
    <w:p w14:paraId="6AF5CE15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Значения расчётных показателей по уровню обеспеченности учреждениями культуры клубного типа в ГО Верхняя Пышма определено в соответствии с таблицей 7 из состава пункта 44 и пункта 49 главы 7 «Нормы и нормативы размещения учреждений культуры клубного типа» из состава из состава «Методических рекомендаций по развитию сети организаций культуры и обеспеченности населения услугами организаций культуры в Свердловской области»:</w:t>
      </w:r>
    </w:p>
    <w:p w14:paraId="72EFF5D6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для городского поселения (население от 25 тыс. до 100 тыс. чел.) - 1 на 25 тыс. чел.; транспортная доступность 15-30 мин.;</w:t>
      </w:r>
    </w:p>
    <w:p w14:paraId="7AB6F678" w14:textId="593963CB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для сельского поселения (административный центр сельского поселения) - 1 на административный центр сельского поселения; количество филиалов сельского дома культуры - 1 на 1 тыс. чел.; шаговая доступность 15-30 мин., транспортная доступность</w:t>
      </w:r>
      <w:r w:rsidR="00825F4D">
        <w:rPr>
          <w:lang w:val="ru-RU"/>
        </w:rPr>
        <w:t xml:space="preserve">                   </w:t>
      </w:r>
      <w:r>
        <w:rPr>
          <w:lang w:val="ru-RU"/>
        </w:rPr>
        <w:t xml:space="preserve"> 15-30 мин.</w:t>
      </w:r>
    </w:p>
    <w:p w14:paraId="581A50CE" w14:textId="77777777" w:rsidR="00FE0FB4" w:rsidRDefault="00FE0FB4">
      <w:pPr>
        <w:ind w:firstLineChars="0" w:firstLine="709"/>
        <w:rPr>
          <w:bCs/>
          <w:lang w:val="ru-RU"/>
        </w:rPr>
      </w:pPr>
    </w:p>
    <w:p w14:paraId="049AC861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 xml:space="preserve">Вывод: </w:t>
      </w:r>
    </w:p>
    <w:p w14:paraId="4105E709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минимально допустимый уровень обеспеченности учреждениями культуры клубного типа (Дом культуры) в связи с принятой в НГП ГО Верхняя Пышма дифференциацией:</w:t>
      </w:r>
    </w:p>
    <w:p w14:paraId="1A7D2E25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для зоны А (население от 25 тыс. до 100 тыс. чел.) - 1 на 25 тыс. чел.;</w:t>
      </w:r>
    </w:p>
    <w:p w14:paraId="4F600E2B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для зоны Б (административный центр сельского поселения) - 1 на административный центр сельского поселения; количество филиалов сельского дома культуры - 1 на 1 тыс. чел.;</w:t>
      </w:r>
    </w:p>
    <w:p w14:paraId="330C6176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максимально допустимый уровень территориальной доступности:</w:t>
      </w:r>
    </w:p>
    <w:p w14:paraId="7D03BD89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- для зоны А транспортная доступность 15-30 мин.;</w:t>
      </w:r>
    </w:p>
    <w:p w14:paraId="138B3086" w14:textId="77777777" w:rsidR="00FE0FB4" w:rsidRDefault="00EB77D2">
      <w:pPr>
        <w:ind w:firstLineChars="0" w:firstLine="709"/>
        <w:rPr>
          <w:lang w:val="ru-RU"/>
        </w:rPr>
      </w:pPr>
      <w:r>
        <w:rPr>
          <w:bCs/>
          <w:lang w:val="ru-RU"/>
        </w:rPr>
        <w:t>- для зоны Б шаговая доступность 15-30 мин., транспортная доступность 15-30 мин.</w:t>
      </w:r>
    </w:p>
    <w:p w14:paraId="5DD152FA" w14:textId="77777777" w:rsidR="00793E85" w:rsidRDefault="00793E85" w:rsidP="00793E85">
      <w:pPr>
        <w:pStyle w:val="3"/>
        <w:spacing w:before="0" w:after="0"/>
        <w:ind w:firstLine="709"/>
        <w:jc w:val="both"/>
        <w:rPr>
          <w:rFonts w:cs="Times New Roman"/>
          <w:szCs w:val="24"/>
          <w:lang w:val="ru-RU"/>
        </w:rPr>
      </w:pPr>
      <w:bookmarkStart w:id="15" w:name="_Toc1143"/>
    </w:p>
    <w:p w14:paraId="426939E8" w14:textId="77777777" w:rsidR="00FE0FB4" w:rsidRPr="00793E85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r w:rsidRPr="00793E85">
        <w:rPr>
          <w:rFonts w:cs="Times New Roman"/>
          <w:szCs w:val="24"/>
          <w:lang w:val="ru-RU"/>
        </w:rPr>
        <w:t xml:space="preserve">Статья 29. </w:t>
      </w:r>
      <w:r w:rsidRPr="00793E85">
        <w:rPr>
          <w:lang w:val="ru-RU"/>
        </w:rPr>
        <w:t>В области создания условий для развития местного традиционного художественного творчества</w:t>
      </w:r>
      <w:bookmarkEnd w:id="15"/>
    </w:p>
    <w:p w14:paraId="59DF4123" w14:textId="77777777" w:rsidR="00793E85" w:rsidRDefault="00793E85">
      <w:pPr>
        <w:ind w:firstLineChars="0" w:firstLine="709"/>
        <w:rPr>
          <w:lang w:val="ru-RU"/>
        </w:rPr>
      </w:pPr>
    </w:p>
    <w:p w14:paraId="64D2BCF8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В соответствии с РНГП СО, с таблицей 41 «Предельные значения расчётных показателей в области создания условий для развития местного традиционного народного художественного творчества» раздела 2.8 «В области создания условий для развития местного традиционного народного художественного творчества» минимально допустимый уровень обеспеченности и максимально допустимый уровень территориальной доступности центра развития местного традиционного народного творчества устанавливается по согласованию с ОМСУ, при наличии соответствующих положений в стратегии социально-экономического развития муниципального образования.</w:t>
      </w:r>
    </w:p>
    <w:p w14:paraId="03A86D75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ОМСУ городского округа Верхняя Пышма не планируется создание Центров культурного развития.</w:t>
      </w:r>
    </w:p>
    <w:p w14:paraId="6F7BE28A" w14:textId="77777777" w:rsidR="00793E85" w:rsidRDefault="00793E85" w:rsidP="00793E85">
      <w:pPr>
        <w:pStyle w:val="3"/>
        <w:spacing w:before="0" w:after="0"/>
        <w:ind w:firstLine="709"/>
        <w:jc w:val="both"/>
        <w:rPr>
          <w:rFonts w:cs="Times New Roman"/>
          <w:szCs w:val="24"/>
          <w:lang w:val="ru-RU"/>
        </w:rPr>
      </w:pPr>
      <w:bookmarkStart w:id="16" w:name="_Toc25642"/>
    </w:p>
    <w:p w14:paraId="7EAEBB72" w14:textId="77777777" w:rsidR="00FE0FB4" w:rsidRPr="00793E85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r w:rsidRPr="00793E85">
        <w:rPr>
          <w:rFonts w:cs="Times New Roman"/>
          <w:szCs w:val="24"/>
          <w:lang w:val="ru-RU"/>
        </w:rPr>
        <w:t xml:space="preserve">Статья 30. </w:t>
      </w:r>
      <w:r w:rsidRPr="00793E85">
        <w:rPr>
          <w:lang w:val="ru-RU"/>
        </w:rPr>
        <w:t>В области содержания мест захоронения, организации ритуальных услуг</w:t>
      </w:r>
      <w:bookmarkEnd w:id="16"/>
    </w:p>
    <w:p w14:paraId="1059F33C" w14:textId="77777777" w:rsidR="00793E85" w:rsidRPr="00793E85" w:rsidRDefault="00793E85">
      <w:pPr>
        <w:ind w:firstLineChars="0" w:firstLine="709"/>
        <w:rPr>
          <w:lang w:val="ru-RU"/>
        </w:rPr>
      </w:pPr>
    </w:p>
    <w:p w14:paraId="65D51126" w14:textId="77777777" w:rsidR="00FE0FB4" w:rsidRPr="00793E85" w:rsidRDefault="00EB77D2">
      <w:pPr>
        <w:ind w:firstLineChars="0" w:firstLine="709"/>
        <w:rPr>
          <w:lang w:val="ru-RU"/>
        </w:rPr>
      </w:pPr>
      <w:r w:rsidRPr="00793E85">
        <w:rPr>
          <w:lang w:val="ru-RU"/>
        </w:rPr>
        <w:t>По состоянию на 1 января 2026 года на территории ГО Верхняя Пышма площадь кладбищ составляет 103,19 га. Планируемое расширение территорий кладбищ составляет - 68,48 га.</w:t>
      </w:r>
    </w:p>
    <w:p w14:paraId="39FFBC2B" w14:textId="09B655C4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В соответствии с пунктом 10.1 подраздела 10 «Объекты местного значения в области содержания мест захоронения», раздела 3 «Материалы по обоснованию предельных значений расчётных показателей минимально допустимого уровня обеспеченности объектами местного значения Свердловской области» РНГП СО, уровень обеспеченности (га/1 000 умерших), устанавливается из расчёта 4 кв. м на одного умершего с учётом озеленения, которое должно составлять не менее 20% от общей площади кладбища - </w:t>
      </w:r>
      <w:r w:rsidR="00825F4D">
        <w:rPr>
          <w:lang w:val="ru-RU"/>
        </w:rPr>
        <w:t xml:space="preserve">                     </w:t>
      </w:r>
      <w:r>
        <w:rPr>
          <w:lang w:val="ru-RU"/>
        </w:rPr>
        <w:t xml:space="preserve">0,5 га/1 000 умерших. </w:t>
      </w:r>
    </w:p>
    <w:p w14:paraId="22E27D89" w14:textId="77777777" w:rsidR="00FE0FB4" w:rsidRDefault="00FE0FB4">
      <w:pPr>
        <w:ind w:firstLineChars="0" w:firstLine="709"/>
        <w:rPr>
          <w:bCs/>
          <w:lang w:val="ru-RU"/>
        </w:rPr>
      </w:pPr>
    </w:p>
    <w:p w14:paraId="65F6C849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 xml:space="preserve">Вывод: </w:t>
      </w:r>
    </w:p>
    <w:p w14:paraId="476E785A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минимально допустимый уровень обеспеченности кладбищами традиционного и смешанного захоронения - 0,5 га/1 000 умерших;</w:t>
      </w:r>
    </w:p>
    <w:p w14:paraId="740BFABF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 xml:space="preserve">максимально допустимый уровень территориальной доступности не нормируется. </w:t>
      </w:r>
    </w:p>
    <w:p w14:paraId="3304ECB6" w14:textId="77777777" w:rsidR="00825F4D" w:rsidRDefault="00825F4D" w:rsidP="00793E85">
      <w:pPr>
        <w:pStyle w:val="3"/>
        <w:spacing w:before="0" w:after="0"/>
        <w:ind w:firstLine="709"/>
        <w:jc w:val="both"/>
        <w:rPr>
          <w:rFonts w:cs="Times New Roman"/>
          <w:szCs w:val="24"/>
          <w:lang w:val="ru-RU"/>
        </w:rPr>
      </w:pPr>
      <w:bookmarkStart w:id="17" w:name="_Toc30589"/>
    </w:p>
    <w:p w14:paraId="0A9F5A5D" w14:textId="77777777" w:rsidR="00FE0FB4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r w:rsidRPr="00793E85">
        <w:rPr>
          <w:rFonts w:cs="Times New Roman"/>
          <w:szCs w:val="24"/>
          <w:lang w:val="ru-RU"/>
        </w:rPr>
        <w:t xml:space="preserve">Статья 31. </w:t>
      </w:r>
      <w:r w:rsidRPr="00793E85">
        <w:rPr>
          <w:lang w:val="ru-RU"/>
        </w:rPr>
        <w:t>В области</w:t>
      </w:r>
      <w:r>
        <w:rPr>
          <w:lang w:val="ru-RU"/>
        </w:rPr>
        <w:t xml:space="preserve"> комплексного развития территорий</w:t>
      </w:r>
      <w:bookmarkEnd w:id="17"/>
    </w:p>
    <w:p w14:paraId="1E5A67B2" w14:textId="77777777" w:rsidR="00793E85" w:rsidRDefault="00793E85">
      <w:pPr>
        <w:ind w:firstLineChars="0" w:firstLine="709"/>
        <w:rPr>
          <w:lang w:val="ru-RU"/>
        </w:rPr>
      </w:pPr>
    </w:p>
    <w:p w14:paraId="0D48DD33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Согласно Генеральному плану городского округа Верхняя Пышма на территории населённых пунктов планируется развитие жилой зоны, которая включает следующие виды функциональных зон: </w:t>
      </w:r>
    </w:p>
    <w:p w14:paraId="3F5AB695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- зона застройки индивидуальными жилыми домами предназначена для размещения индивидуальных жилых домов; </w:t>
      </w:r>
    </w:p>
    <w:p w14:paraId="161B4FCB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- зона застройки малоэтажными жилыми домами предназначена для размещения малоэтажных жилых домов (до четырёх этажей, включая мансардный); </w:t>
      </w:r>
    </w:p>
    <w:p w14:paraId="30D0D42C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- зона застройки среднеэтажными жилыми домами определена для размещения среднеэтажных жилых домов (от пяти до восьми этажей, включая мансардный); </w:t>
      </w:r>
    </w:p>
    <w:p w14:paraId="56686304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- зона застройки многоэтажными жилыми домами определена для размещения многоэтажных жилых домов (девять этажей и более). </w:t>
      </w:r>
    </w:p>
    <w:p w14:paraId="21696546" w14:textId="73ED05CF" w:rsidR="00110CD2" w:rsidRPr="00B41858" w:rsidRDefault="00110CD2" w:rsidP="00110CD2">
      <w:pPr>
        <w:ind w:firstLineChars="0"/>
        <w:rPr>
          <w:color w:val="FF0000"/>
          <w:lang w:val="ru-RU"/>
        </w:rPr>
      </w:pPr>
      <w:r w:rsidRPr="00B41858">
        <w:rPr>
          <w:color w:val="FF0000"/>
          <w:lang w:val="ru-RU"/>
        </w:rPr>
        <w:t xml:space="preserve">Для расчёта проектной численности населения и определения потребности в объектах социальной инфраструктуры при разработке документации по планировке территорий в случае многоквартирного жилищного строительства применяется прогнозируемый </w:t>
      </w:r>
      <w:r w:rsidRPr="00B41858">
        <w:rPr>
          <w:color w:val="FF0000"/>
          <w:szCs w:val="24"/>
          <w:lang w:val="ru-RU"/>
        </w:rPr>
        <w:t xml:space="preserve">уровень обеспеченности населения жилищным фондом </w:t>
      </w:r>
      <w:r w:rsidR="00FD1750" w:rsidRPr="00B41858">
        <w:rPr>
          <w:color w:val="FF0000"/>
          <w:lang w:val="ru-RU"/>
        </w:rPr>
        <w:t>–</w:t>
      </w:r>
      <w:r w:rsidRPr="00B41858">
        <w:rPr>
          <w:color w:val="FF0000"/>
          <w:lang w:val="ru-RU"/>
        </w:rPr>
        <w:t xml:space="preserve"> 3</w:t>
      </w:r>
      <w:r w:rsidR="00FD1750" w:rsidRPr="00B41858">
        <w:rPr>
          <w:color w:val="FF0000"/>
          <w:lang w:val="ru-RU"/>
        </w:rPr>
        <w:t>8,5</w:t>
      </w:r>
      <w:r w:rsidRPr="00B41858">
        <w:rPr>
          <w:color w:val="FF0000"/>
          <w:lang w:val="ru-RU"/>
        </w:rPr>
        <w:t xml:space="preserve"> кв. м/чел.</w:t>
      </w:r>
      <w:r w:rsidRPr="00B41858">
        <w:rPr>
          <w:rStyle w:val="a3"/>
          <w:color w:val="FF0000"/>
          <w:lang w:val="ru-RU"/>
        </w:rPr>
        <w:footnoteReference w:id="8"/>
      </w:r>
      <w:r w:rsidRPr="00B41858">
        <w:rPr>
          <w:b/>
          <w:color w:val="FF0000"/>
          <w:lang w:val="ru-RU"/>
        </w:rPr>
        <w:t xml:space="preserve"> </w:t>
      </w:r>
    </w:p>
    <w:p w14:paraId="353903FD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Нормирование обеспечения в сфере жилищного строительства осуществляется в зависимости от вида застройки и способа освоения территории (комплексное освоение территории, развитие застроенных территорий) согласно пункту 2.10 раздела 2 РНГП СО - в соответствии со Стандартом комплексного развития территорий, разработан </w:t>
      </w:r>
      <w:r>
        <w:rPr>
          <w:szCs w:val="24"/>
          <w:lang w:val="ru-RU"/>
        </w:rPr>
        <w:t>Министерством строительства и жилищно-коммунального хозяйства Российской Федерации, Акционерным обществом ДОМ.РФ, вместе с КБ «Стрелка» по поручению Председателя Правительства Российской Федерации,</w:t>
      </w:r>
      <w:r>
        <w:rPr>
          <w:lang w:val="ru-RU"/>
        </w:rPr>
        <w:t xml:space="preserve"> а также: </w:t>
      </w:r>
    </w:p>
    <w:p w14:paraId="675ABDFA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СП 531.1325800.2024 Свод Правил «Градостроительство. Модели городской среды. Общие положения» (утверждён Приказом Министерства строительства и жилищно-коммунального хозяйства Российской Федерации от 18 января 2024 г. № 25/пр и введён в действие с 19 февраля 2024 года);</w:t>
      </w:r>
    </w:p>
    <w:p w14:paraId="1F36FB16" w14:textId="77777777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lastRenderedPageBreak/>
        <w:t>- СП 532.1325800.2024 Свод правил «Градостроительство. Модель городской среды центральная. Правила проектирования» (утверждён Приказом Министерства строительства и жилищно-коммунального хозяйства Российской Федерации от 18 января 2024 г. № 26/пр и введён в действие с 19 февраля 2024 года);</w:t>
      </w:r>
    </w:p>
    <w:p w14:paraId="1B4B379D" w14:textId="662376B5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>- СП 533.1325800.2024 Свод правил «Градостроительство. Модель городской среды малоэтажная. Правила проектирования» (утверждён Приказом Министерства строительства и жилищно-коммунального хозяйства Российской Федерации от</w:t>
      </w:r>
      <w:r w:rsidR="00825F4D">
        <w:rPr>
          <w:lang w:val="ru-RU"/>
        </w:rPr>
        <w:t xml:space="preserve">                                  </w:t>
      </w:r>
      <w:r>
        <w:rPr>
          <w:lang w:val="ru-RU"/>
        </w:rPr>
        <w:t xml:space="preserve"> 23 января 2024 г. № 35/пр и введён в действие с 24 февраля 2024 года);</w:t>
      </w:r>
    </w:p>
    <w:p w14:paraId="2FA1337D" w14:textId="798DE7DA" w:rsidR="00FE0FB4" w:rsidRDefault="00EB77D2">
      <w:pPr>
        <w:ind w:firstLineChars="0" w:firstLine="709"/>
        <w:rPr>
          <w:lang w:val="ru-RU"/>
        </w:rPr>
      </w:pPr>
      <w:r>
        <w:rPr>
          <w:lang w:val="ru-RU"/>
        </w:rPr>
        <w:t xml:space="preserve">- СП 534.1325800.2024 Свод правил «Градостроительство. Модель городской среды среднеэтажная. Правила проектирования» (утверждён Приказом Министерства строительства и жилищно-коммунального хозяйства Российской Федерации от </w:t>
      </w:r>
      <w:r w:rsidR="00825F4D">
        <w:rPr>
          <w:lang w:val="ru-RU"/>
        </w:rPr>
        <w:t xml:space="preserve">                                       </w:t>
      </w:r>
      <w:r>
        <w:rPr>
          <w:lang w:val="ru-RU"/>
        </w:rPr>
        <w:t>23 января 2024 г. № 36/пр и введён в действие с 24 февраля 2024 года).</w:t>
      </w:r>
    </w:p>
    <w:p w14:paraId="564117C1" w14:textId="77777777" w:rsidR="00FE0FB4" w:rsidRPr="00B41858" w:rsidRDefault="00EB77D2">
      <w:pPr>
        <w:ind w:firstLineChars="0" w:firstLine="709"/>
        <w:rPr>
          <w:lang w:val="ru-RU"/>
        </w:rPr>
      </w:pPr>
      <w:r w:rsidRPr="00A82301">
        <w:rPr>
          <w:lang w:val="ru-RU"/>
        </w:rPr>
        <w:t>Модель городской среды - комплекс типологических характеристик и параметров объектов жилой, социальной, общественно-деловой застройки, инженерной, транспортной и пешеходной инфраструктуры, элементов благоустройства территории жилых и общественно-деловых зон, в которой обеспечивается взаимная пешеходная доступность.</w:t>
      </w:r>
    </w:p>
    <w:p w14:paraId="1A391CAF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Малоэтажная модель городской среды - функционально-пространственная организация жилой и многофункциональной застройки квартала/кварталов, в которых обеспечивается взаимная пешеходная доступность, для которой характерна застройка из жилых зданий малой этажности, в том числе блокированная застройка и земельными участками при домах (квартирах), малоэтажные многоквартирные жилые дома, индивидуальные жилые дома.</w:t>
      </w:r>
    </w:p>
    <w:p w14:paraId="1C0E29B0" w14:textId="77777777" w:rsidR="00FE0FB4" w:rsidRPr="00B41858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Среднеэтажная модель городской среды - функционально-пространственная организация жилой и многофункциональной застройки квартала/кварталов, в которых обеспечивается взаимная пешеходная доступность, для которой характерна застройка из отдельно стоящих многоквартирных зданий средней этажности различных типов (секционные, коридорные, галерейные, точечные), а также сблокированных многоквартирных зданий средней этажности, состоящих из различных типов.</w:t>
      </w:r>
    </w:p>
    <w:p w14:paraId="6661FCAF" w14:textId="77777777" w:rsidR="00FE0FB4" w:rsidRDefault="00EB77D2">
      <w:pPr>
        <w:ind w:firstLineChars="0" w:firstLine="709"/>
        <w:rPr>
          <w:lang w:val="ru-RU"/>
        </w:rPr>
      </w:pPr>
      <w:r w:rsidRPr="00B41858">
        <w:rPr>
          <w:lang w:val="ru-RU"/>
        </w:rPr>
        <w:t>Центральная модель  городской среды - функционально-пространственная организация жилой и многофункциональной застройки квартала</w:t>
      </w:r>
      <w:r>
        <w:rPr>
          <w:lang w:val="ru-RU"/>
        </w:rPr>
        <w:t>/кварталов, в которых обеспечивается взаимная пешеходная доступность, для которой характерны повышенные относительно остальной застройки плотность населения и плотность застройки, интенсивность и многофункциональность процессов социальной активности населения, пространственная концентрация и взаимоувязанное размещение жилых зданий и объектов социальной и общественно-деловой застройки; характеризуется наличием многоэтажной застройки.</w:t>
      </w:r>
    </w:p>
    <w:p w14:paraId="5827A4CF" w14:textId="77777777" w:rsidR="00FE0FB4" w:rsidRDefault="00FE0FB4">
      <w:pPr>
        <w:ind w:firstLineChars="0" w:firstLine="709"/>
        <w:rPr>
          <w:sz w:val="2"/>
          <w:szCs w:val="2"/>
          <w:lang w:val="ru-RU"/>
        </w:rPr>
      </w:pPr>
    </w:p>
    <w:p w14:paraId="03EA6DDF" w14:textId="77777777" w:rsidR="00FE0FB4" w:rsidRDefault="00FE0FB4">
      <w:pPr>
        <w:pStyle w:val="af4"/>
        <w:spacing w:beforeLines="0" w:before="0" w:afterLines="0" w:after="0" w:line="15" w:lineRule="auto"/>
        <w:rPr>
          <w:b w:val="0"/>
          <w:sz w:val="2"/>
          <w:szCs w:val="2"/>
        </w:rPr>
      </w:pP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90"/>
        <w:gridCol w:w="1915"/>
        <w:gridCol w:w="1985"/>
        <w:gridCol w:w="1842"/>
        <w:gridCol w:w="1701"/>
        <w:gridCol w:w="1638"/>
      </w:tblGrid>
      <w:tr w:rsidR="00793E85" w:rsidRPr="00CD1108" w14:paraId="45FEEB50" w14:textId="77777777">
        <w:trPr>
          <w:tblHeader/>
        </w:trPr>
        <w:tc>
          <w:tcPr>
            <w:tcW w:w="490" w:type="dxa"/>
          </w:tcPr>
          <w:p w14:paraId="5385C13A" w14:textId="77777777" w:rsidR="00793E85" w:rsidRDefault="00793E85" w:rsidP="00793E8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15" w:type="dxa"/>
          </w:tcPr>
          <w:p w14:paraId="4D52B745" w14:textId="77777777" w:rsidR="00793E85" w:rsidRDefault="00793E85" w:rsidP="00793E8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</w:tcPr>
          <w:p w14:paraId="794DACCD" w14:textId="77777777" w:rsidR="00793E85" w:rsidRDefault="00793E85" w:rsidP="00793E8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многоэтажными жилыми домами (9 этажей и более)</w:t>
            </w:r>
          </w:p>
        </w:tc>
        <w:tc>
          <w:tcPr>
            <w:tcW w:w="1842" w:type="dxa"/>
          </w:tcPr>
          <w:p w14:paraId="33EB3367" w14:textId="77777777" w:rsidR="00793E85" w:rsidRDefault="00793E85" w:rsidP="00793E8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среднеэтажными жилыми домами (от 5 до 8 этажей включительно)</w:t>
            </w:r>
          </w:p>
        </w:tc>
        <w:tc>
          <w:tcPr>
            <w:tcW w:w="1701" w:type="dxa"/>
          </w:tcPr>
          <w:p w14:paraId="611FC4DE" w14:textId="77777777" w:rsidR="00793E85" w:rsidRDefault="00793E85" w:rsidP="00793E8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638" w:type="dxa"/>
          </w:tcPr>
          <w:p w14:paraId="1AD0594F" w14:textId="77777777" w:rsidR="00793E85" w:rsidRDefault="00793E85" w:rsidP="00793E8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FE0FB4" w14:paraId="5113050F" w14:textId="77777777">
        <w:tc>
          <w:tcPr>
            <w:tcW w:w="490" w:type="dxa"/>
          </w:tcPr>
          <w:p w14:paraId="5F963E1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21D8027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моделей городской среды</w:t>
            </w:r>
          </w:p>
        </w:tc>
        <w:tc>
          <w:tcPr>
            <w:tcW w:w="1985" w:type="dxa"/>
          </w:tcPr>
          <w:p w14:paraId="76E48053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</w:t>
            </w:r>
          </w:p>
          <w:p w14:paraId="371BE73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 532.1325800.2024)</w:t>
            </w:r>
          </w:p>
        </w:tc>
        <w:tc>
          <w:tcPr>
            <w:tcW w:w="1842" w:type="dxa"/>
          </w:tcPr>
          <w:p w14:paraId="4481F49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Среднеэтажная</w:t>
            </w:r>
          </w:p>
          <w:p w14:paraId="4890DC8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 534.1325800.2024)</w:t>
            </w:r>
          </w:p>
        </w:tc>
        <w:tc>
          <w:tcPr>
            <w:tcW w:w="1701" w:type="dxa"/>
          </w:tcPr>
          <w:p w14:paraId="7869368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</w:t>
            </w:r>
          </w:p>
          <w:p w14:paraId="775DD32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 533.1325800.2024)</w:t>
            </w:r>
          </w:p>
        </w:tc>
        <w:tc>
          <w:tcPr>
            <w:tcW w:w="1638" w:type="dxa"/>
          </w:tcPr>
          <w:p w14:paraId="657B422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</w:t>
            </w:r>
          </w:p>
          <w:p w14:paraId="44A6E103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 533.1325800.2024)</w:t>
            </w:r>
          </w:p>
        </w:tc>
      </w:tr>
      <w:tr w:rsidR="00FE0FB4" w:rsidRPr="00CD1108" w14:paraId="17932721" w14:textId="77777777">
        <w:tc>
          <w:tcPr>
            <w:tcW w:w="490" w:type="dxa"/>
          </w:tcPr>
          <w:p w14:paraId="61B5E98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1ACD2BD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 w:rsidRPr="00A82301">
              <w:rPr>
                <w:sz w:val="24"/>
                <w:szCs w:val="24"/>
              </w:rPr>
              <w:t xml:space="preserve">Уровень обеспеченности населения жилищным </w:t>
            </w:r>
            <w:r w:rsidRPr="00A82301">
              <w:rPr>
                <w:sz w:val="24"/>
                <w:szCs w:val="24"/>
              </w:rPr>
              <w:lastRenderedPageBreak/>
              <w:t>фондом (минимальный / максимальный), кв.м/чел.</w:t>
            </w:r>
            <w:bookmarkStart w:id="18" w:name="_GoBack"/>
            <w:bookmarkEnd w:id="18"/>
          </w:p>
        </w:tc>
        <w:tc>
          <w:tcPr>
            <w:tcW w:w="1985" w:type="dxa"/>
          </w:tcPr>
          <w:p w14:paraId="4C18001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35-50</w:t>
            </w:r>
          </w:p>
          <w:p w14:paraId="4FC77D0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Ж, таблица Ж.1 СП 531.1325800.202</w:t>
            </w:r>
            <w:r>
              <w:rPr>
                <w:sz w:val="24"/>
                <w:szCs w:val="24"/>
              </w:rPr>
              <w:lastRenderedPageBreak/>
              <w:t>4)</w:t>
            </w:r>
          </w:p>
        </w:tc>
        <w:tc>
          <w:tcPr>
            <w:tcW w:w="1842" w:type="dxa"/>
          </w:tcPr>
          <w:p w14:paraId="3313F16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40-70</w:t>
            </w:r>
          </w:p>
          <w:p w14:paraId="1F219673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Ж, таблица Ж.1 СП </w:t>
            </w:r>
            <w:r>
              <w:rPr>
                <w:sz w:val="24"/>
                <w:szCs w:val="24"/>
              </w:rPr>
              <w:lastRenderedPageBreak/>
              <w:t>531.1325800.2024)</w:t>
            </w:r>
          </w:p>
        </w:tc>
        <w:tc>
          <w:tcPr>
            <w:tcW w:w="1701" w:type="dxa"/>
          </w:tcPr>
          <w:p w14:paraId="669587E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50-90</w:t>
            </w:r>
          </w:p>
          <w:p w14:paraId="118C7A4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Ж, таблица Ж.1 СП </w:t>
            </w:r>
            <w:r>
              <w:rPr>
                <w:sz w:val="24"/>
                <w:szCs w:val="24"/>
              </w:rPr>
              <w:lastRenderedPageBreak/>
              <w:t>531.1325800.2024)</w:t>
            </w:r>
          </w:p>
        </w:tc>
        <w:tc>
          <w:tcPr>
            <w:tcW w:w="1638" w:type="dxa"/>
          </w:tcPr>
          <w:p w14:paraId="553A92F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50-90</w:t>
            </w:r>
          </w:p>
          <w:p w14:paraId="4325AE0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(приложение Ж, таблица Ж.1 СП </w:t>
            </w:r>
            <w:r>
              <w:rPr>
                <w:sz w:val="24"/>
                <w:szCs w:val="24"/>
              </w:rPr>
              <w:lastRenderedPageBreak/>
              <w:t>531.1325800.2024)</w:t>
            </w:r>
          </w:p>
        </w:tc>
      </w:tr>
      <w:tr w:rsidR="00FE0FB4" w14:paraId="530B4462" w14:textId="77777777">
        <w:tc>
          <w:tcPr>
            <w:tcW w:w="490" w:type="dxa"/>
          </w:tcPr>
          <w:p w14:paraId="0350E0E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15" w:type="dxa"/>
          </w:tcPr>
          <w:p w14:paraId="50CFBA9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Плотность населения</w:t>
            </w:r>
            <w:r>
              <w:rPr>
                <w:bCs/>
                <w:sz w:val="24"/>
                <w:szCs w:val="24"/>
                <w:vertAlign w:val="superscript"/>
              </w:rPr>
              <w:t>1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(минимальная/максимальная), чел./га</w:t>
            </w:r>
          </w:p>
        </w:tc>
        <w:tc>
          <w:tcPr>
            <w:tcW w:w="1985" w:type="dxa"/>
          </w:tcPr>
          <w:p w14:paraId="4C35AB5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350-450</w:t>
            </w:r>
          </w:p>
          <w:p w14:paraId="41FBF95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532.1325800.2024)</w:t>
            </w:r>
          </w:p>
        </w:tc>
        <w:tc>
          <w:tcPr>
            <w:tcW w:w="1842" w:type="dxa"/>
          </w:tcPr>
          <w:p w14:paraId="7A9916F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300-350</w:t>
            </w:r>
          </w:p>
          <w:p w14:paraId="5E12901D" w14:textId="77777777" w:rsidR="00FE0FB4" w:rsidRDefault="00EB77D2">
            <w:pPr>
              <w:pStyle w:val="af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534.1325800.2024)</w:t>
            </w:r>
          </w:p>
        </w:tc>
        <w:tc>
          <w:tcPr>
            <w:tcW w:w="1701" w:type="dxa"/>
          </w:tcPr>
          <w:p w14:paraId="092FA3F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50-80</w:t>
            </w:r>
          </w:p>
          <w:p w14:paraId="03B1349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533.1325800.2024)</w:t>
            </w:r>
          </w:p>
        </w:tc>
        <w:tc>
          <w:tcPr>
            <w:tcW w:w="1638" w:type="dxa"/>
          </w:tcPr>
          <w:p w14:paraId="403C194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50-80</w:t>
            </w:r>
          </w:p>
          <w:p w14:paraId="5CA2225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533.1325800.2024)</w:t>
            </w:r>
          </w:p>
        </w:tc>
      </w:tr>
      <w:tr w:rsidR="00FE0FB4" w14:paraId="15AE162E" w14:textId="77777777">
        <w:tc>
          <w:tcPr>
            <w:tcW w:w="490" w:type="dxa"/>
          </w:tcPr>
          <w:p w14:paraId="724B3DF6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14:paraId="4B9508D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кварталов (площадь/ протяжённость стороны жилого квартала)</w:t>
            </w:r>
          </w:p>
        </w:tc>
        <w:tc>
          <w:tcPr>
            <w:tcW w:w="1985" w:type="dxa"/>
          </w:tcPr>
          <w:p w14:paraId="2F801CE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3,4 га / до 200 м</w:t>
            </w:r>
          </w:p>
          <w:p w14:paraId="60E1C81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(п.6.6.2 - п.6.6.3 СП 532.1325800.2024)</w:t>
            </w:r>
          </w:p>
        </w:tc>
        <w:tc>
          <w:tcPr>
            <w:tcW w:w="1842" w:type="dxa"/>
          </w:tcPr>
          <w:p w14:paraId="50C63C6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5,0 га / до 250 м</w:t>
            </w:r>
          </w:p>
          <w:p w14:paraId="6008F72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4.1.2 СП 534.1325800.2024)</w:t>
            </w:r>
          </w:p>
        </w:tc>
        <w:tc>
          <w:tcPr>
            <w:tcW w:w="1701" w:type="dxa"/>
          </w:tcPr>
          <w:p w14:paraId="52FEF0B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1,8-5,0 га / до 510 м</w:t>
            </w:r>
          </w:p>
          <w:p w14:paraId="1966140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(п.4.1.3 СП 533.1325800.2024)</w:t>
            </w:r>
          </w:p>
        </w:tc>
        <w:tc>
          <w:tcPr>
            <w:tcW w:w="1638" w:type="dxa"/>
          </w:tcPr>
          <w:p w14:paraId="7C1BC93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1,8-5,0 га / до 510 м</w:t>
            </w:r>
          </w:p>
          <w:p w14:paraId="5103B11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(п.4.1.3 СП 533.1325800.2024)</w:t>
            </w:r>
          </w:p>
        </w:tc>
      </w:tr>
      <w:tr w:rsidR="00FE0FB4" w:rsidRPr="00CD1108" w14:paraId="221D3DEC" w14:textId="77777777">
        <w:tc>
          <w:tcPr>
            <w:tcW w:w="490" w:type="dxa"/>
          </w:tcPr>
          <w:p w14:paraId="52958D1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14:paraId="4E53B0C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Этажность и типы жилых зданий</w:t>
            </w:r>
          </w:p>
        </w:tc>
        <w:tc>
          <w:tcPr>
            <w:tcW w:w="1985" w:type="dxa"/>
          </w:tcPr>
          <w:p w14:paraId="7BB0DBC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этажей - (этажность рядовой застройки);</w:t>
            </w:r>
          </w:p>
          <w:p w14:paraId="4AECC20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532.1325800.2024)</w:t>
            </w:r>
          </w:p>
          <w:p w14:paraId="77DB704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</w:rPr>
              <w:t xml:space="preserve"> этажей - композиционные доминанты (двойная высота по сравнению с рядовой застройкой)</w:t>
            </w:r>
          </w:p>
          <w:p w14:paraId="38707FA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842" w:type="dxa"/>
          </w:tcPr>
          <w:p w14:paraId="4EDD4A4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надземных этажей:</w:t>
            </w:r>
          </w:p>
          <w:p w14:paraId="1A77A39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секционные (односекционные и многосекционные): коридорные, галерейные, блокированные;</w:t>
            </w:r>
          </w:p>
          <w:p w14:paraId="7ACBC63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смешанные планировочные структуры.</w:t>
            </w:r>
          </w:p>
          <w:p w14:paraId="768067E6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застройка - 3 надземных этажа, застройка многоквартирными жилыми зданиями - 8 надземных этажей</w:t>
            </w:r>
          </w:p>
          <w:p w14:paraId="371ED1A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701" w:type="dxa"/>
          </w:tcPr>
          <w:p w14:paraId="345E9BB6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-  3 надземных этажа</w:t>
            </w:r>
          </w:p>
          <w:p w14:paraId="2C8861F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многоквартирная - 4 надземных этажа</w:t>
            </w:r>
          </w:p>
          <w:p w14:paraId="0724350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многоквартирные (секционные, коридорные, галерейные);</w:t>
            </w:r>
          </w:p>
          <w:p w14:paraId="1313FD2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смешанных планировочных структур</w:t>
            </w:r>
          </w:p>
          <w:p w14:paraId="00E39B50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  <w:p w14:paraId="36C9ECE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638" w:type="dxa"/>
          </w:tcPr>
          <w:p w14:paraId="7B91630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- 3 надземных этажа</w:t>
            </w:r>
          </w:p>
          <w:p w14:paraId="13901EE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-  3 надземных этажа</w:t>
            </w:r>
          </w:p>
          <w:p w14:paraId="1AFED31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жилые дома;</w:t>
            </w:r>
          </w:p>
          <w:p w14:paraId="3CF522A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блокированные жилые дома</w:t>
            </w:r>
          </w:p>
          <w:p w14:paraId="233E24F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</w:tr>
      <w:tr w:rsidR="00FE0FB4" w14:paraId="2FE78F2B" w14:textId="77777777">
        <w:tc>
          <w:tcPr>
            <w:tcW w:w="490" w:type="dxa"/>
          </w:tcPr>
          <w:p w14:paraId="56DD5BE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051C811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Процентное </w:t>
            </w:r>
            <w:r>
              <w:rPr>
                <w:sz w:val="24"/>
                <w:szCs w:val="24"/>
              </w:rPr>
              <w:lastRenderedPageBreak/>
              <w:t>соотношение площади застройки для размещения зданий - композиционных доминант</w:t>
            </w:r>
          </w:p>
        </w:tc>
        <w:tc>
          <w:tcPr>
            <w:tcW w:w="1985" w:type="dxa"/>
          </w:tcPr>
          <w:p w14:paraId="31914212" w14:textId="77777777" w:rsidR="00FE0FB4" w:rsidRDefault="00EB77D2">
            <w:pPr>
              <w:pStyle w:val="af2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lastRenderedPageBreak/>
              <w:t xml:space="preserve">до 25% </w:t>
            </w:r>
            <w:r>
              <w:rPr>
                <w:rFonts w:cs="Liberation Serif"/>
                <w:sz w:val="24"/>
                <w:szCs w:val="24"/>
              </w:rPr>
              <w:lastRenderedPageBreak/>
              <w:t>надземной площади жилых зданий, размещённых на площади застройки.</w:t>
            </w:r>
          </w:p>
          <w:p w14:paraId="2CA089E7" w14:textId="77777777" w:rsidR="00FE0FB4" w:rsidRDefault="00EB77D2">
            <w:pPr>
              <w:pStyle w:val="af2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(п.6.9.3 СП 532.1325800.2024)</w:t>
            </w:r>
          </w:p>
          <w:p w14:paraId="25D722D5" w14:textId="77777777" w:rsidR="00FE0FB4" w:rsidRDefault="00EB77D2">
            <w:pPr>
              <w:ind w:firstLineChars="0" w:firstLine="0"/>
              <w:jc w:val="center"/>
              <w:rPr>
                <w:rFonts w:eastAsia="TimesNewRomanPSMT" w:cs="Liberation Serif"/>
                <w:szCs w:val="24"/>
                <w:lang w:val="ru-RU"/>
              </w:rPr>
            </w:pPr>
            <w:r>
              <w:rPr>
                <w:rFonts w:eastAsia="TimesNewRomanPSMT" w:cs="Liberation Serif"/>
                <w:szCs w:val="24"/>
                <w:lang w:val="ru-RU"/>
              </w:rPr>
              <w:t xml:space="preserve">Размещение в радиусе до </w:t>
            </w:r>
            <w:r>
              <w:rPr>
                <w:rFonts w:eastAsia="Times New Roman" w:cs="Liberation Serif"/>
                <w:szCs w:val="24"/>
                <w:lang w:val="ru-RU"/>
              </w:rPr>
              <w:t xml:space="preserve">100 </w:t>
            </w:r>
            <w:r>
              <w:rPr>
                <w:rFonts w:eastAsia="TimesNewRomanPSMT" w:cs="Liberation Serif"/>
                <w:szCs w:val="24"/>
                <w:lang w:val="ru-RU"/>
              </w:rPr>
              <w:t>м в местах пересечений</w:t>
            </w:r>
          </w:p>
          <w:p w14:paraId="49601CE5" w14:textId="77777777" w:rsidR="00FE0FB4" w:rsidRDefault="00EB77D2">
            <w:pPr>
              <w:ind w:firstLineChars="0" w:firstLine="0"/>
              <w:jc w:val="center"/>
              <w:rPr>
                <w:rFonts w:eastAsia="TimesNewRomanPSMT" w:cs="Liberation Serif"/>
                <w:szCs w:val="24"/>
                <w:lang w:val="ru-RU"/>
              </w:rPr>
            </w:pPr>
            <w:r>
              <w:rPr>
                <w:rFonts w:eastAsia="TimesNewRomanPSMT" w:cs="Liberation Serif"/>
                <w:szCs w:val="24"/>
                <w:lang w:val="ru-RU"/>
              </w:rPr>
              <w:t>основных пешеходных и</w:t>
            </w:r>
          </w:p>
          <w:p w14:paraId="07415D07" w14:textId="77777777" w:rsidR="00FE0FB4" w:rsidRDefault="00EB77D2">
            <w:pPr>
              <w:ind w:firstLineChars="0" w:firstLine="0"/>
              <w:jc w:val="center"/>
              <w:rPr>
                <w:rFonts w:eastAsia="TimesNewRomanPSMT" w:cs="Liberation Serif"/>
                <w:szCs w:val="24"/>
                <w:lang w:val="ru-RU"/>
              </w:rPr>
            </w:pPr>
            <w:r>
              <w:rPr>
                <w:rFonts w:eastAsia="TimesNewRomanPSMT" w:cs="Liberation Serif"/>
                <w:szCs w:val="24"/>
                <w:lang w:val="ru-RU"/>
              </w:rPr>
              <w:t>транспортных</w:t>
            </w:r>
          </w:p>
          <w:p w14:paraId="719A953B" w14:textId="77777777" w:rsidR="00FE0FB4" w:rsidRDefault="00EB77D2">
            <w:pPr>
              <w:ind w:firstLineChars="0" w:firstLine="0"/>
              <w:jc w:val="center"/>
              <w:rPr>
                <w:rFonts w:eastAsia="TimesNewRomanPSMT" w:cs="Liberation Serif"/>
                <w:szCs w:val="24"/>
                <w:lang w:val="ru-RU"/>
              </w:rPr>
            </w:pPr>
            <w:r>
              <w:rPr>
                <w:rFonts w:eastAsia="TimesNewRomanPSMT" w:cs="Liberation Serif"/>
                <w:szCs w:val="24"/>
                <w:lang w:val="ru-RU"/>
              </w:rPr>
              <w:t>коммуникаций</w:t>
            </w:r>
            <w:r>
              <w:rPr>
                <w:rFonts w:eastAsia="Times New Roman" w:cs="Liberation Serif"/>
                <w:szCs w:val="24"/>
                <w:lang w:val="ru-RU"/>
              </w:rPr>
              <w:t xml:space="preserve">, </w:t>
            </w:r>
            <w:r>
              <w:rPr>
                <w:rFonts w:eastAsia="TimesNewRomanPSMT" w:cs="Liberation Serif"/>
                <w:szCs w:val="24"/>
                <w:lang w:val="ru-RU"/>
              </w:rPr>
              <w:t>для</w:t>
            </w:r>
          </w:p>
          <w:p w14:paraId="525BE168" w14:textId="77777777" w:rsidR="00FE0FB4" w:rsidRDefault="00EB77D2">
            <w:pPr>
              <w:ind w:firstLineChars="0" w:firstLine="0"/>
              <w:jc w:val="center"/>
              <w:rPr>
                <w:rFonts w:eastAsia="TimesNewRomanPSMT" w:cs="Liberation Serif"/>
                <w:szCs w:val="24"/>
                <w:lang w:val="ru-RU"/>
              </w:rPr>
            </w:pPr>
            <w:r>
              <w:rPr>
                <w:rFonts w:eastAsia="TimesNewRomanPSMT" w:cs="Liberation Serif"/>
                <w:szCs w:val="24"/>
                <w:lang w:val="ru-RU"/>
              </w:rPr>
              <w:t>акцентирования</w:t>
            </w:r>
          </w:p>
          <w:p w14:paraId="29E33F0E" w14:textId="77777777" w:rsidR="00FE0FB4" w:rsidRDefault="00EB77D2">
            <w:pPr>
              <w:ind w:firstLineChars="0" w:firstLine="0"/>
              <w:jc w:val="center"/>
              <w:rPr>
                <w:rFonts w:eastAsia="TimesNewRomanPSMT" w:cs="Liberation Serif"/>
                <w:szCs w:val="24"/>
                <w:lang w:val="ru-RU"/>
              </w:rPr>
            </w:pPr>
            <w:r>
              <w:rPr>
                <w:rFonts w:eastAsia="TimesNewRomanPSMT" w:cs="Liberation Serif"/>
                <w:szCs w:val="24"/>
                <w:lang w:val="ru-RU"/>
              </w:rPr>
              <w:t>площадей</w:t>
            </w:r>
            <w:r>
              <w:rPr>
                <w:rFonts w:eastAsia="Times New Roman" w:cs="Liberation Serif"/>
                <w:szCs w:val="24"/>
                <w:lang w:val="ru-RU"/>
              </w:rPr>
              <w:t xml:space="preserve">, </w:t>
            </w:r>
            <w:r>
              <w:rPr>
                <w:rFonts w:eastAsia="TimesNewRomanPSMT" w:cs="Liberation Serif"/>
                <w:szCs w:val="24"/>
                <w:lang w:val="ru-RU"/>
              </w:rPr>
              <w:t>входов в</w:t>
            </w:r>
          </w:p>
          <w:p w14:paraId="0DF6C19F" w14:textId="77777777" w:rsidR="00FE0FB4" w:rsidRDefault="00EB77D2">
            <w:pPr>
              <w:ind w:firstLineChars="0" w:firstLine="0"/>
              <w:jc w:val="center"/>
              <w:rPr>
                <w:rFonts w:eastAsia="TimesNewRomanPSMT" w:cs="Liberation Serif"/>
                <w:szCs w:val="24"/>
                <w:lang w:val="ru-RU"/>
              </w:rPr>
            </w:pPr>
            <w:r>
              <w:rPr>
                <w:rFonts w:eastAsia="TimesNewRomanPSMT" w:cs="Liberation Serif"/>
                <w:szCs w:val="24"/>
                <w:lang w:val="ru-RU"/>
              </w:rPr>
              <w:t>малые парки и</w:t>
            </w:r>
          </w:p>
          <w:p w14:paraId="4E6EB9D1" w14:textId="77777777" w:rsidR="00FE0FB4" w:rsidRDefault="00EB77D2">
            <w:pPr>
              <w:pStyle w:val="af2"/>
              <w:rPr>
                <w:rFonts w:eastAsia="Times New Roman" w:cs="Liberation Serif"/>
                <w:sz w:val="24"/>
                <w:szCs w:val="24"/>
              </w:rPr>
            </w:pPr>
            <w:r>
              <w:rPr>
                <w:rFonts w:eastAsia="TimesNewRomanPSMT" w:cs="Liberation Serif"/>
                <w:sz w:val="24"/>
                <w:szCs w:val="24"/>
              </w:rPr>
              <w:t>скверы и пр</w:t>
            </w:r>
            <w:r>
              <w:rPr>
                <w:rFonts w:eastAsia="Times New Roman" w:cs="Liberation Serif"/>
                <w:sz w:val="24"/>
                <w:szCs w:val="24"/>
              </w:rPr>
              <w:t>.</w:t>
            </w:r>
          </w:p>
          <w:p w14:paraId="08DB649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842" w:type="dxa"/>
          </w:tcPr>
          <w:p w14:paraId="63AEAA4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20% </w:t>
            </w:r>
            <w:r>
              <w:rPr>
                <w:sz w:val="24"/>
                <w:szCs w:val="24"/>
              </w:rPr>
              <w:lastRenderedPageBreak/>
              <w:t>надземной площади жилых зданий, размещённых на площади застройки.</w:t>
            </w:r>
          </w:p>
          <w:p w14:paraId="3EC7533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радиусе до 100 м в местах пересечения основных пешеходных и транспортных коммуникаций, для акцентирования площадей, входов в малые парки и скверы и пр.</w:t>
            </w:r>
          </w:p>
          <w:p w14:paraId="7FCF39C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701" w:type="dxa"/>
          </w:tcPr>
          <w:p w14:paraId="4BE8128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более 15% </w:t>
            </w:r>
            <w:r>
              <w:rPr>
                <w:sz w:val="24"/>
                <w:szCs w:val="24"/>
              </w:rPr>
              <w:lastRenderedPageBreak/>
              <w:t>общей площади застройки территории</w:t>
            </w:r>
          </w:p>
          <w:p w14:paraId="211BCED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(п.6.6, СП 533.1325800.2024)</w:t>
            </w:r>
          </w:p>
          <w:p w14:paraId="42DAC301" w14:textId="77777777" w:rsidR="00FE0FB4" w:rsidRDefault="00FE0FB4">
            <w:pPr>
              <w:pStyle w:val="af2"/>
              <w:rPr>
                <w:sz w:val="24"/>
                <w:szCs w:val="24"/>
              </w:rPr>
            </w:pPr>
          </w:p>
          <w:p w14:paraId="5D77E05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Используются жилые дома с контрастными архитектурному окружению силуэтом, материалами или пластикой фасадов</w:t>
            </w:r>
          </w:p>
          <w:p w14:paraId="5AE667C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(п.6.5, СП 533.1325800.2024)</w:t>
            </w:r>
          </w:p>
          <w:p w14:paraId="54285F5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638" w:type="dxa"/>
          </w:tcPr>
          <w:p w14:paraId="2BDF485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FE0FB4" w:rsidRPr="00CD1108" w14:paraId="35D2E7B4" w14:textId="77777777">
        <w:tc>
          <w:tcPr>
            <w:tcW w:w="490" w:type="dxa"/>
          </w:tcPr>
          <w:p w14:paraId="616C42B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14:paraId="1148DF2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застройки земельного участка в жилом квартале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33A6494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(минимальная/максимальная),</w:t>
            </w:r>
          </w:p>
          <w:p w14:paraId="0D567F7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м/га</w:t>
            </w:r>
          </w:p>
        </w:tc>
        <w:tc>
          <w:tcPr>
            <w:tcW w:w="1985" w:type="dxa"/>
          </w:tcPr>
          <w:p w14:paraId="4A64BB1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23000-40000</w:t>
            </w:r>
          </w:p>
          <w:p w14:paraId="156955E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В, п. В.4, таблица В.4, СП 531.1325800.2024)</w:t>
            </w:r>
          </w:p>
        </w:tc>
        <w:tc>
          <w:tcPr>
            <w:tcW w:w="1842" w:type="dxa"/>
          </w:tcPr>
          <w:p w14:paraId="0511CA9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11000-29000</w:t>
            </w:r>
          </w:p>
          <w:p w14:paraId="169537B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В, п. В.4, таблица В.3, СП 531.1325800.2024)</w:t>
            </w:r>
          </w:p>
        </w:tc>
        <w:tc>
          <w:tcPr>
            <w:tcW w:w="1701" w:type="dxa"/>
          </w:tcPr>
          <w:p w14:paraId="7586C71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2000-14000</w:t>
            </w:r>
          </w:p>
          <w:p w14:paraId="4E916B6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В, п. В.4, таблица В.2, СП 531.1325800.2024)</w:t>
            </w:r>
          </w:p>
        </w:tc>
        <w:tc>
          <w:tcPr>
            <w:tcW w:w="1638" w:type="dxa"/>
          </w:tcPr>
          <w:p w14:paraId="3BD1BCA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2000-14000</w:t>
            </w:r>
          </w:p>
          <w:p w14:paraId="783F775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В, п. В.4, таблица В.2, СП 531.1325800.2024)</w:t>
            </w:r>
          </w:p>
        </w:tc>
      </w:tr>
      <w:tr w:rsidR="00FE0FB4" w:rsidRPr="00CD1108" w14:paraId="79F69F94" w14:textId="77777777">
        <w:tc>
          <w:tcPr>
            <w:tcW w:w="490" w:type="dxa"/>
          </w:tcPr>
          <w:p w14:paraId="770FB1C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14:paraId="30248493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Обеспеченность озеленёнными территориями </w:t>
            </w:r>
            <w:r>
              <w:rPr>
                <w:sz w:val="24"/>
                <w:szCs w:val="24"/>
              </w:rPr>
              <w:t>(минимальная),</w:t>
            </w:r>
          </w:p>
          <w:p w14:paraId="03FECE5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м/чел.</w:t>
            </w:r>
          </w:p>
        </w:tc>
        <w:tc>
          <w:tcPr>
            <w:tcW w:w="1985" w:type="dxa"/>
          </w:tcPr>
          <w:p w14:paraId="613F091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4A4CB29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Б, таблица Б.1 СП 531.1325800.2024)</w:t>
            </w:r>
          </w:p>
        </w:tc>
        <w:tc>
          <w:tcPr>
            <w:tcW w:w="1842" w:type="dxa"/>
          </w:tcPr>
          <w:p w14:paraId="7B6D032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201EF25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Б, таблица Б.1 СП 531.1325800.2024)</w:t>
            </w:r>
          </w:p>
        </w:tc>
        <w:tc>
          <w:tcPr>
            <w:tcW w:w="1701" w:type="dxa"/>
          </w:tcPr>
          <w:p w14:paraId="5E44DC1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12BC0CF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Б, таблица Б.1 СП 531.1325800.2024)</w:t>
            </w:r>
          </w:p>
        </w:tc>
        <w:tc>
          <w:tcPr>
            <w:tcW w:w="1638" w:type="dxa"/>
          </w:tcPr>
          <w:p w14:paraId="534A127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5BB2EB3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Б, таблица Б.1 СП 531.1325800.2024)</w:t>
            </w:r>
          </w:p>
        </w:tc>
      </w:tr>
      <w:tr w:rsidR="00FE0FB4" w:rsidRPr="00CD1108" w14:paraId="109BABC8" w14:textId="77777777">
        <w:tc>
          <w:tcPr>
            <w:tcW w:w="490" w:type="dxa"/>
          </w:tcPr>
          <w:p w14:paraId="0554E19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15" w:type="dxa"/>
          </w:tcPr>
          <w:p w14:paraId="245FE66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застройки земельного участка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, не более %</w:t>
            </w:r>
          </w:p>
        </w:tc>
        <w:tc>
          <w:tcPr>
            <w:tcW w:w="1985" w:type="dxa"/>
          </w:tcPr>
          <w:p w14:paraId="0E17CBC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14:paraId="41F04AA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532.1325800.2024)</w:t>
            </w:r>
          </w:p>
        </w:tc>
        <w:tc>
          <w:tcPr>
            <w:tcW w:w="1842" w:type="dxa"/>
          </w:tcPr>
          <w:p w14:paraId="3A6CFAE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14:paraId="01E34585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534.1325800.2024)</w:t>
            </w:r>
          </w:p>
        </w:tc>
        <w:tc>
          <w:tcPr>
            <w:tcW w:w="1701" w:type="dxa"/>
          </w:tcPr>
          <w:p w14:paraId="06EEB69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застройка -60 %</w:t>
            </w:r>
          </w:p>
          <w:p w14:paraId="0EE080D4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многоквартирная застройка - 80 %</w:t>
            </w:r>
          </w:p>
          <w:p w14:paraId="55BAFCA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533.1325800.2024</w:t>
            </w:r>
          </w:p>
        </w:tc>
        <w:tc>
          <w:tcPr>
            <w:tcW w:w="1638" w:type="dxa"/>
          </w:tcPr>
          <w:p w14:paraId="017C683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застройка - 40 %</w:t>
            </w:r>
          </w:p>
          <w:p w14:paraId="1CB7667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застройка - 60 %</w:t>
            </w:r>
          </w:p>
          <w:p w14:paraId="42E2C49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СП 533.1325800.2024</w:t>
            </w:r>
          </w:p>
        </w:tc>
      </w:tr>
      <w:tr w:rsidR="00FE0FB4" w14:paraId="6F740F16" w14:textId="77777777">
        <w:tc>
          <w:tcPr>
            <w:tcW w:w="490" w:type="dxa"/>
          </w:tcPr>
          <w:p w14:paraId="3F19E32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5F2D5F82" w14:textId="77777777" w:rsidR="00FE0FB4" w:rsidRDefault="00EB77D2">
            <w:pPr>
              <w:pStyle w:val="af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Плотность улично–дорожной сети,</w:t>
            </w:r>
          </w:p>
          <w:p w14:paraId="6AB5EB78" w14:textId="77777777" w:rsidR="00FE0FB4" w:rsidRDefault="00EB77D2">
            <w:pPr>
              <w:pStyle w:val="af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не менее км/кв. км</w:t>
            </w:r>
          </w:p>
        </w:tc>
        <w:tc>
          <w:tcPr>
            <w:tcW w:w="1985" w:type="dxa"/>
          </w:tcPr>
          <w:p w14:paraId="6017545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7A0BE0E6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532.1325800.2024)</w:t>
            </w:r>
          </w:p>
        </w:tc>
        <w:tc>
          <w:tcPr>
            <w:tcW w:w="1842" w:type="dxa"/>
          </w:tcPr>
          <w:p w14:paraId="34BFE073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40127039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534.1325800.2024)</w:t>
            </w:r>
          </w:p>
        </w:tc>
        <w:tc>
          <w:tcPr>
            <w:tcW w:w="1701" w:type="dxa"/>
          </w:tcPr>
          <w:p w14:paraId="1E68096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183CC3CE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(п.4.1.4. СП 533.1325800.2024)</w:t>
            </w:r>
          </w:p>
        </w:tc>
        <w:tc>
          <w:tcPr>
            <w:tcW w:w="1638" w:type="dxa"/>
          </w:tcPr>
          <w:p w14:paraId="6E306916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523C541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(п.4.1.4, СП 533.1325800.2024)</w:t>
            </w:r>
          </w:p>
        </w:tc>
      </w:tr>
      <w:tr w:rsidR="00FE0FB4" w:rsidRPr="00CD1108" w14:paraId="3A6D1045" w14:textId="77777777">
        <w:tc>
          <w:tcPr>
            <w:tcW w:w="490" w:type="dxa"/>
          </w:tcPr>
          <w:p w14:paraId="5273B96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14:paraId="3C9D5CF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</w:t>
            </w:r>
            <w:r>
              <w:rPr>
                <w:sz w:val="24"/>
              </w:rPr>
              <w:t>парковками (парковочными местами и (или) машино-местами)</w:t>
            </w:r>
          </w:p>
        </w:tc>
        <w:tc>
          <w:tcPr>
            <w:tcW w:w="1985" w:type="dxa"/>
          </w:tcPr>
          <w:p w14:paraId="7C037B4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2C9DBBB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(п.8.2 СП 532.1325800.2024)</w:t>
            </w:r>
          </w:p>
          <w:p w14:paraId="3A385D96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Б, таблица Б.1 СП 531.1325800.2024)</w:t>
            </w:r>
          </w:p>
        </w:tc>
        <w:tc>
          <w:tcPr>
            <w:tcW w:w="1842" w:type="dxa"/>
          </w:tcPr>
          <w:p w14:paraId="1F6B1D1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6B4877F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Б, таблица Б.1 СП 531.1325800.2024)</w:t>
            </w:r>
          </w:p>
        </w:tc>
        <w:tc>
          <w:tcPr>
            <w:tcW w:w="1701" w:type="dxa"/>
          </w:tcPr>
          <w:p w14:paraId="562E17F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100%-ная обеспеченность машино-местами</w:t>
            </w:r>
          </w:p>
          <w:p w14:paraId="415945C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(п.8.1, СП 533.1325800.2024)</w:t>
            </w:r>
          </w:p>
          <w:p w14:paraId="18D7ADB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253093C3" w14:textId="77777777" w:rsidR="00FE0FB4" w:rsidRDefault="00EB77D2" w:rsidP="00793E8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Б, таблица Б.1 СП 531.1325800.2024)</w:t>
            </w:r>
          </w:p>
        </w:tc>
        <w:tc>
          <w:tcPr>
            <w:tcW w:w="1638" w:type="dxa"/>
          </w:tcPr>
          <w:p w14:paraId="53A1557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100%-ная обеспеченность машино-местами</w:t>
            </w:r>
          </w:p>
          <w:p w14:paraId="6F59785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(п.8.1, СП 533.1325800.2024)</w:t>
            </w:r>
          </w:p>
          <w:p w14:paraId="566AC34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</w:t>
            </w:r>
          </w:p>
          <w:p w14:paraId="58D33A36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Б, таблица Б.1 СП 531.1325800.2024)</w:t>
            </w:r>
          </w:p>
        </w:tc>
      </w:tr>
      <w:tr w:rsidR="00FE0FB4" w:rsidRPr="00CD1108" w14:paraId="45A0C384" w14:textId="77777777">
        <w:tc>
          <w:tcPr>
            <w:tcW w:w="490" w:type="dxa"/>
          </w:tcPr>
          <w:p w14:paraId="0515FB1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14:paraId="374D600B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дошкольных образовательных и общеобразовательных учреждений</w:t>
            </w:r>
          </w:p>
        </w:tc>
        <w:tc>
          <w:tcPr>
            <w:tcW w:w="1985" w:type="dxa"/>
          </w:tcPr>
          <w:p w14:paraId="2E6A478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 с учетом СП 251.1325800, СП 252.1325800</w:t>
            </w:r>
          </w:p>
          <w:p w14:paraId="3E481051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842" w:type="dxa"/>
          </w:tcPr>
          <w:p w14:paraId="6DA6C55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 с учетом СП 251.1325800, СП 252.1325800</w:t>
            </w:r>
          </w:p>
          <w:p w14:paraId="31ECC916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701" w:type="dxa"/>
          </w:tcPr>
          <w:p w14:paraId="63EB12D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 с учетом СП 251.1325800, СП 252.1325800</w:t>
            </w:r>
          </w:p>
          <w:p w14:paraId="4C3F286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638" w:type="dxa"/>
          </w:tcPr>
          <w:p w14:paraId="2DFF121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в соответствии с НГП с учетом СП 251.1325800, СП 252.1325800</w:t>
            </w:r>
          </w:p>
          <w:p w14:paraId="2D6638E0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</w:tr>
      <w:tr w:rsidR="00FE0FB4" w:rsidRPr="00CD1108" w14:paraId="1C817A62" w14:textId="77777777">
        <w:trPr>
          <w:trHeight w:val="679"/>
        </w:trPr>
        <w:tc>
          <w:tcPr>
            <w:tcW w:w="490" w:type="dxa"/>
          </w:tcPr>
          <w:p w14:paraId="43796623" w14:textId="77777777" w:rsidR="00FE0FB4" w:rsidRDefault="00EB77D2">
            <w:pPr>
              <w:pStyle w:val="af4"/>
              <w:spacing w:before="240" w:after="24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13</w:t>
            </w:r>
          </w:p>
        </w:tc>
        <w:tc>
          <w:tcPr>
            <w:tcW w:w="1915" w:type="dxa"/>
          </w:tcPr>
          <w:p w14:paraId="2350159F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обеспечения инженерной инфраструктурой</w:t>
            </w:r>
          </w:p>
        </w:tc>
        <w:tc>
          <w:tcPr>
            <w:tcW w:w="1985" w:type="dxa"/>
          </w:tcPr>
          <w:p w14:paraId="525A447C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централизованных источников инженерной инфраструктуры</w:t>
            </w:r>
          </w:p>
          <w:p w14:paraId="6C022D13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842" w:type="dxa"/>
          </w:tcPr>
          <w:p w14:paraId="2A881E8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централизованных источников инженерной инфраструктуры</w:t>
            </w:r>
          </w:p>
          <w:p w14:paraId="4308C962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701" w:type="dxa"/>
          </w:tcPr>
          <w:p w14:paraId="43229D5A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централизованных источников инженерной инфраструктуры</w:t>
            </w:r>
          </w:p>
          <w:p w14:paraId="21FB5CFD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  <w:tc>
          <w:tcPr>
            <w:tcW w:w="1638" w:type="dxa"/>
          </w:tcPr>
          <w:p w14:paraId="432B20D7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централизованных источников инженерной инфраструктуры, автономных источников инженерной инфраструктуры</w:t>
            </w:r>
          </w:p>
          <w:p w14:paraId="6897A428" w14:textId="77777777" w:rsidR="00FE0FB4" w:rsidRDefault="00EB77D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А, таблица А.1 СП 531.1325800.2024)</w:t>
            </w:r>
          </w:p>
        </w:tc>
      </w:tr>
      <w:tr w:rsidR="00FE0FB4" w:rsidRPr="00CD1108" w14:paraId="7707EC75" w14:textId="77777777">
        <w:tc>
          <w:tcPr>
            <w:tcW w:w="9571" w:type="dxa"/>
            <w:gridSpan w:val="6"/>
          </w:tcPr>
          <w:p w14:paraId="2E40D200" w14:textId="77777777" w:rsidR="00FE0FB4" w:rsidRDefault="00EB77D2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>Плотность населения, чел./га: численность постоянного проживающего населения жилого квартала/кварталов, обеспеченная объектами социальной и общественно-деловой застройкой, размещённой в зоне пешеходной доступности, отнесённая к площади территории квартала/кварталов (п. 3.1.14 СП 531.1325800.2024).</w:t>
            </w:r>
          </w:p>
          <w:p w14:paraId="07C52005" w14:textId="77777777" w:rsidR="00FE0FB4" w:rsidRDefault="00EB77D2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Плотность застройки земельного участка в жилом квартале, кв. м/га: отношение суммарной поэтажной площади наземной части зданий и сооружений к площади земельного участка в жилом квартале (п. 3.1.12 СП 531.1325800.2024).</w:t>
            </w:r>
          </w:p>
          <w:p w14:paraId="306A2760" w14:textId="77777777" w:rsidR="00FE0FB4" w:rsidRDefault="00EB77D2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3 </w:t>
            </w:r>
            <w:r>
              <w:rPr>
                <w:sz w:val="24"/>
                <w:szCs w:val="24"/>
              </w:rPr>
              <w:t>Процент застройки земельного участка: процентное соотношение суммарной площади земельного участка, которая может быть застроена, и общей площади земельного участка (п. 3.1.16 СП 531.1325800.2024).</w:t>
            </w:r>
          </w:p>
          <w:p w14:paraId="73755341" w14:textId="77777777" w:rsidR="00FE0FB4" w:rsidRDefault="00EB77D2">
            <w:pPr>
              <w:pStyle w:val="af2"/>
              <w:jc w:val="both"/>
              <w:rPr>
                <w:b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4 </w:t>
            </w:r>
            <w:r>
              <w:rPr>
                <w:sz w:val="24"/>
                <w:szCs w:val="24"/>
              </w:rPr>
              <w:t>Предельное количество этажей в зоне многоквартирной секционной жилой застройки до 16 этажей согласно Правил землепользования и застройки на территории городского округа Верхняя Пышма.</w:t>
            </w:r>
          </w:p>
        </w:tc>
      </w:tr>
    </w:tbl>
    <w:p w14:paraId="06072A7C" w14:textId="77777777" w:rsidR="00FE0FB4" w:rsidRDefault="00FE0FB4">
      <w:pPr>
        <w:pStyle w:val="af4"/>
        <w:spacing w:beforeLines="0" w:before="0" w:afterLines="0" w:after="0" w:line="15" w:lineRule="auto"/>
        <w:rPr>
          <w:b w:val="0"/>
          <w:sz w:val="2"/>
          <w:szCs w:val="2"/>
        </w:rPr>
      </w:pPr>
    </w:p>
    <w:p w14:paraId="4D0430D0" w14:textId="77777777" w:rsidR="00110CD2" w:rsidRDefault="00110CD2" w:rsidP="00793E85">
      <w:pPr>
        <w:pStyle w:val="3"/>
        <w:spacing w:before="0" w:after="0"/>
        <w:ind w:firstLine="709"/>
        <w:jc w:val="both"/>
        <w:rPr>
          <w:rFonts w:cs="Times New Roman"/>
          <w:szCs w:val="24"/>
          <w:lang w:val="ru-RU"/>
        </w:rPr>
      </w:pPr>
      <w:bookmarkStart w:id="19" w:name="_Toc10733"/>
    </w:p>
    <w:p w14:paraId="5BF592C3" w14:textId="77777777" w:rsidR="00FE0FB4" w:rsidRPr="00793E85" w:rsidRDefault="00EB77D2" w:rsidP="00793E85">
      <w:pPr>
        <w:pStyle w:val="3"/>
        <w:spacing w:before="0" w:after="0"/>
        <w:ind w:firstLine="709"/>
        <w:jc w:val="both"/>
        <w:rPr>
          <w:rFonts w:cs="Times New Roman"/>
          <w:szCs w:val="24"/>
          <w:lang w:val="ru-RU"/>
        </w:rPr>
      </w:pPr>
      <w:r w:rsidRPr="00793E85">
        <w:rPr>
          <w:rFonts w:cs="Times New Roman"/>
          <w:szCs w:val="24"/>
          <w:lang w:val="ru-RU"/>
        </w:rPr>
        <w:t xml:space="preserve">Статья 32. </w:t>
      </w:r>
      <w:r w:rsidRPr="00793E85">
        <w:rPr>
          <w:lang w:val="ru-RU"/>
        </w:rPr>
        <w:t>В области услуг связи, общественного питания, торговли и бытового обслуживания</w:t>
      </w:r>
      <w:bookmarkEnd w:id="19"/>
      <w:r w:rsidRPr="00793E85">
        <w:rPr>
          <w:rFonts w:cs="Times New Roman"/>
          <w:szCs w:val="24"/>
          <w:lang w:val="ru-RU"/>
        </w:rPr>
        <w:t xml:space="preserve"> </w:t>
      </w:r>
    </w:p>
    <w:p w14:paraId="770C3A1F" w14:textId="77777777" w:rsidR="00793E85" w:rsidRPr="00793E85" w:rsidRDefault="00793E85">
      <w:pPr>
        <w:ind w:firstLineChars="0" w:firstLine="709"/>
        <w:rPr>
          <w:lang w:val="ru-RU" w:eastAsia="ru-RU"/>
        </w:rPr>
      </w:pPr>
    </w:p>
    <w:p w14:paraId="2B1EBE0F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Отношения в сфере торговой деятельности на территории Свердловской области регулируются Законом Свердловской области от 21 марта 2012 года № 24-ОЗ «О торговой деятельности на территории Свердловской области (прият Законодательным Собранием Свердловской области от 13 марта 2012 года (с изменениями на 30 октября 2024 года (в ред. Законов Свердловской области от 14.11.2016 № 95-ОЗ, от 07.12.2017 № 127-ОЗ, от 14.11.2018 № 132-ОЗ, от 24.03.2022 № 18-ОЗ, от 30.10.2024 № 90-ОЗ).</w:t>
      </w:r>
    </w:p>
    <w:p w14:paraId="556E1698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Приказом Министерства агропромышленного комплекса и потребительского рынка Свердловской области от 13 июля 2023 года № 452 «</w:t>
      </w:r>
      <w:r>
        <w:rPr>
          <w:lang w:val="ru-RU"/>
        </w:rPr>
        <w:t xml:space="preserve">Об установлении нормативов минимальной обеспеченности населения площадью торговых объектов для Свердловской области и о признании утратившим силу </w:t>
      </w:r>
      <w:hyperlink r:id="rId8" w:history="1">
        <w:r>
          <w:rPr>
            <w:lang w:val="ru-RU"/>
          </w:rPr>
          <w:t xml:space="preserve">Приказа Министерства агропромышленного </w:t>
        </w:r>
        <w:r>
          <w:rPr>
            <w:lang w:val="ru-RU"/>
          </w:rPr>
          <w:lastRenderedPageBreak/>
          <w:t xml:space="preserve">комплекса и потребительского рынка Свердловской области от 07.09.2022 </w:t>
        </w:r>
        <w:r>
          <w:t>N</w:t>
        </w:r>
        <w:r>
          <w:rPr>
            <w:lang w:val="ru-RU"/>
          </w:rPr>
          <w:t xml:space="preserve"> 471 «Об установлении нормативов минимальной обеспеченности населения площадью торговых объектов для Свердловской области и о признании утратившими силу отдельных нормативных правовых актов Министерства агропромышленного комплекса и продовольствия Свердловской области</w:t>
        </w:r>
      </w:hyperlink>
      <w:r>
        <w:rPr>
          <w:lang w:val="ru-RU"/>
        </w:rPr>
        <w:t>»</w:t>
      </w:r>
      <w:r>
        <w:rPr>
          <w:lang w:val="ru-RU" w:eastAsia="ru-RU"/>
        </w:rPr>
        <w:t xml:space="preserve"> установлены следующие нормативы:</w:t>
      </w:r>
    </w:p>
    <w:p w14:paraId="7B65BA8E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1. нормативы минимальной обеспеченности населения площадью стационарных торговых объектов (Приложение 1);</w:t>
      </w:r>
    </w:p>
    <w:p w14:paraId="08B2C4AA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2. норматив минимальной обеспеченности населения площадью торговых объектов местного значения (Приложение 2);</w:t>
      </w:r>
    </w:p>
    <w:p w14:paraId="4D2F5099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3. нормативы минимальной обеспеченности населения площадью нестационарных торговых объектов (Приложение 3);</w:t>
      </w:r>
    </w:p>
    <w:p w14:paraId="2B33E92E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4. норматив минимальной обеспеченности населения площадью торговых мест, используемых для осуществления деятельности по продаже продовольственных товаров на розничных рынках (Приложение 4).</w:t>
      </w:r>
    </w:p>
    <w:p w14:paraId="01855D43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Минимальная обеспеченность населения площадью стационарных торговых объектов для ГО Верхняя Пышма:</w:t>
      </w:r>
    </w:p>
    <w:p w14:paraId="745774C1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минимальная обеспеченность ГО площадью стационарных торговых объектов - 454,8</w:t>
      </w:r>
      <w:r>
        <w:rPr>
          <w:lang w:val="ru-RU"/>
        </w:rPr>
        <w:t xml:space="preserve"> </w:t>
      </w:r>
      <w:r>
        <w:rPr>
          <w:lang w:val="ru-RU" w:eastAsia="ru-RU"/>
        </w:rPr>
        <w:t>кв. м/1 000 чел.;</w:t>
      </w:r>
    </w:p>
    <w:p w14:paraId="5A2710C4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минимальная обеспеченность населения ГО площадью стационарных торговых объектов, на которой осуществляется продажа продовольственных товаров - 154,9 кв. м/</w:t>
      </w:r>
    </w:p>
    <w:p w14:paraId="27BB0FF0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1 000 чел.;</w:t>
      </w:r>
    </w:p>
    <w:p w14:paraId="4E5F30C5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минимальная обеспеченность населения ГО площадью стационарных торговых объектов, на которой осуществляется продажа непродовольственных товаров - 299,8 кв. м/</w:t>
      </w:r>
    </w:p>
    <w:p w14:paraId="34DED374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1 000 чел.;</w:t>
      </w:r>
    </w:p>
    <w:p w14:paraId="6362D378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минимальная обеспеченность населения площадью торговых объектов местного значения - 308 торговых объектов.</w:t>
      </w:r>
    </w:p>
    <w:p w14:paraId="615783A0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Минимальная обеспеченность населения площадью нестационарных объектов для ГО Верхняя Пышма:</w:t>
      </w:r>
    </w:p>
    <w:p w14:paraId="75617394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минимальная обеспеченность населения торговыми павильонами и киосками по продаже продовольственных товаров и сельскохозяйственной продукции (количество) - 6,27 торговых объектов/10 000 чел.;</w:t>
      </w:r>
    </w:p>
    <w:p w14:paraId="369BE888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минимальная обеспеченность населения торговыми павильонами и киосками по продаже продукции общественного питания - 0,7 торговых объектов/10 000 чел.;</w:t>
      </w:r>
    </w:p>
    <w:p w14:paraId="16347550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минимальная обеспеченность населения торговыми павильонами и киосками по продаже печатной продукции - 1,18 торговых объектов/10 000 чел.;</w:t>
      </w:r>
    </w:p>
    <w:p w14:paraId="7585319C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минимальная обеспеченность населения площадью торговых мест, используемых для осуществления деятельности по продаже продовольственных товаров на розничных рынках для ГО Верхняя Пышма (количество торговых мест на 1 000 человек) - 0,56 мест/</w:t>
      </w:r>
    </w:p>
    <w:p w14:paraId="11CD2CAE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1 000 человек.</w:t>
      </w:r>
    </w:p>
    <w:p w14:paraId="0737BE32" w14:textId="77777777" w:rsidR="00FE0FB4" w:rsidRDefault="00FE0FB4">
      <w:pPr>
        <w:ind w:firstLineChars="0" w:firstLine="709"/>
        <w:rPr>
          <w:lang w:val="ru-RU" w:eastAsia="ru-RU"/>
        </w:rPr>
      </w:pPr>
    </w:p>
    <w:p w14:paraId="042787A0" w14:textId="77777777" w:rsidR="00FE0FB4" w:rsidRPr="00793E85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Вывод</w:t>
      </w:r>
      <w:r w:rsidRPr="00793E85">
        <w:rPr>
          <w:lang w:val="ru-RU" w:eastAsia="ru-RU"/>
        </w:rPr>
        <w:t>:</w:t>
      </w:r>
    </w:p>
    <w:p w14:paraId="7B8ABCDF" w14:textId="606F9AA9" w:rsidR="00FE0FB4" w:rsidRDefault="00EB77D2">
      <w:pPr>
        <w:ind w:firstLineChars="0" w:firstLine="709"/>
        <w:rPr>
          <w:lang w:val="ru-RU"/>
        </w:rPr>
      </w:pPr>
      <w:r>
        <w:rPr>
          <w:bCs/>
          <w:lang w:val="ru-RU" w:eastAsia="ru-RU"/>
        </w:rPr>
        <w:t>минимально допустимый уровень обеспеченности</w:t>
      </w:r>
      <w:r w:rsidRPr="00793E85">
        <w:rPr>
          <w:bCs/>
          <w:lang w:val="ru-RU" w:eastAsia="ru-RU"/>
        </w:rPr>
        <w:t xml:space="preserve"> стационарными торговыми объектами, в том числе: продовольственные товары / непродовольственны</w:t>
      </w:r>
      <w:r w:rsidR="00110CD2">
        <w:rPr>
          <w:bCs/>
          <w:lang w:val="ru-RU" w:eastAsia="ru-RU"/>
        </w:rPr>
        <w:t xml:space="preserve">е товары, рыночные комплексы - </w:t>
      </w:r>
      <w:r w:rsidRPr="00793E85">
        <w:rPr>
          <w:bCs/>
          <w:lang w:val="ru-RU" w:eastAsia="ru-RU"/>
        </w:rPr>
        <w:t xml:space="preserve">устанавливается в соответствии с </w:t>
      </w:r>
      <w:r>
        <w:rPr>
          <w:lang w:val="ru-RU" w:eastAsia="ru-RU"/>
        </w:rPr>
        <w:t>Приказом Министерства агропромышленного комплекса и потребительского рынка Свердловской области от 13 июля 2023 года № 452 «</w:t>
      </w:r>
      <w:r>
        <w:rPr>
          <w:lang w:val="ru-RU"/>
        </w:rPr>
        <w:t xml:space="preserve">Об установлении нормативов минимальной обеспеченности населения площадью торговых объектов для Свердловской области и о признании утратившим силу </w:t>
      </w:r>
      <w:hyperlink r:id="rId9" w:history="1">
        <w:r>
          <w:rPr>
            <w:lang w:val="ru-RU"/>
          </w:rPr>
          <w:t xml:space="preserve">Приказа Министерства агропромышленного комплекса и потребительского рынка Свердловской области от 07.09.2022 </w:t>
        </w:r>
        <w:r>
          <w:t>N</w:t>
        </w:r>
        <w:r>
          <w:rPr>
            <w:lang w:val="ru-RU"/>
          </w:rPr>
          <w:t xml:space="preserve"> 471 «Об установлении нормативов минимальной обеспеченности населения площадью торговых объектов для Свердловской области и о признании утратившими силу отдельных нормативных правовых </w:t>
        </w:r>
        <w:r>
          <w:rPr>
            <w:lang w:val="ru-RU"/>
          </w:rPr>
          <w:lastRenderedPageBreak/>
          <w:t>актов Министерства агропромышленного комплекса и продовольствия Свердловской области</w:t>
        </w:r>
      </w:hyperlink>
      <w:r>
        <w:rPr>
          <w:lang w:val="ru-RU"/>
        </w:rPr>
        <w:t>»;</w:t>
      </w:r>
    </w:p>
    <w:p w14:paraId="147CA1BF" w14:textId="77777777" w:rsidR="00FE0FB4" w:rsidRDefault="00EB77D2">
      <w:pPr>
        <w:ind w:firstLineChars="0" w:firstLine="709"/>
        <w:rPr>
          <w:bCs/>
          <w:lang w:val="ru-RU" w:eastAsia="ru-RU"/>
        </w:rPr>
      </w:pPr>
      <w:r>
        <w:rPr>
          <w:bCs/>
          <w:lang w:val="ru-RU" w:eastAsia="ru-RU"/>
        </w:rPr>
        <w:t>максимально допустимый уровень территориальной доступности - не нормируется.</w:t>
      </w:r>
    </w:p>
    <w:p w14:paraId="0C55D1D0" w14:textId="77777777" w:rsidR="00FE0FB4" w:rsidRDefault="00FE0FB4">
      <w:pPr>
        <w:ind w:firstLineChars="0" w:firstLine="709"/>
        <w:rPr>
          <w:lang w:val="ru-RU" w:eastAsia="ru-RU"/>
        </w:rPr>
      </w:pPr>
    </w:p>
    <w:p w14:paraId="535EDF98" w14:textId="77777777" w:rsidR="00FE0FB4" w:rsidRDefault="00EB77D2">
      <w:pPr>
        <w:ind w:firstLineChars="0" w:firstLine="709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>Предприятия общественного питания.</w:t>
      </w:r>
    </w:p>
    <w:p w14:paraId="79B4AB8C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rFonts w:cs="Liberation Serif"/>
          <w:lang w:val="ru-RU"/>
        </w:rPr>
        <w:t>Согласно пункту 16 приложения 4</w:t>
      </w:r>
      <w:r>
        <w:rPr>
          <w:rFonts w:cs="Liberation Serif"/>
          <w:szCs w:val="24"/>
          <w:lang w:val="ru-RU"/>
        </w:rPr>
        <w:t xml:space="preserve"> «Рекомендуемый перечень показателей объектов регионального и местного значения, подлежащих нормированию» из состава «Методических рекомендаций по подготовке нормативов градостроительного проектирования» </w:t>
      </w:r>
      <w:r>
        <w:rPr>
          <w:rFonts w:cs="Liberation Serif"/>
          <w:lang w:val="ru-RU"/>
        </w:rPr>
        <w:t xml:space="preserve">рекомендуется </w:t>
      </w:r>
      <w:r>
        <w:rPr>
          <w:lang w:val="ru-RU" w:eastAsia="ru-RU"/>
        </w:rPr>
        <w:t>расчётный показатель минимально допустимого уровня обеспеченности предприятиями общественного питания (кол-во мест на 1 000 чел.) принять в соответствии с СП 42.13330.2016, Приложение Ж - 40 мест/1 000 чел. Максимально допустимый уровень территориальной доступности не нормируется.</w:t>
      </w:r>
    </w:p>
    <w:p w14:paraId="23261831" w14:textId="77777777" w:rsidR="00FE0FB4" w:rsidRDefault="00FE0FB4">
      <w:pPr>
        <w:ind w:firstLineChars="0" w:firstLine="709"/>
        <w:rPr>
          <w:bCs/>
          <w:lang w:val="ru-RU" w:eastAsia="ru-RU"/>
        </w:rPr>
      </w:pPr>
    </w:p>
    <w:p w14:paraId="077ACCDF" w14:textId="77777777" w:rsidR="00FE0FB4" w:rsidRDefault="00EB77D2">
      <w:pPr>
        <w:ind w:firstLineChars="0" w:firstLine="709"/>
        <w:rPr>
          <w:bCs/>
          <w:lang w:val="ru-RU" w:eastAsia="ru-RU"/>
        </w:rPr>
      </w:pPr>
      <w:r>
        <w:rPr>
          <w:bCs/>
          <w:lang w:val="ru-RU" w:eastAsia="ru-RU"/>
        </w:rPr>
        <w:t xml:space="preserve">Вывод: </w:t>
      </w:r>
    </w:p>
    <w:p w14:paraId="0D123BEA" w14:textId="77777777" w:rsidR="00FE0FB4" w:rsidRDefault="00EB77D2">
      <w:pPr>
        <w:ind w:firstLineChars="0" w:firstLine="709"/>
        <w:rPr>
          <w:bCs/>
          <w:lang w:val="ru-RU" w:eastAsia="ru-RU"/>
        </w:rPr>
      </w:pPr>
      <w:r>
        <w:rPr>
          <w:bCs/>
          <w:lang w:val="ru-RU" w:eastAsia="ru-RU"/>
        </w:rPr>
        <w:t>минимально допустимый уровень обеспеченности предприятиями общественного питания (кол-во мест на 1 000 чел.) - 40 мест/1 000 чел.;</w:t>
      </w:r>
    </w:p>
    <w:p w14:paraId="0F913CA1" w14:textId="77777777" w:rsidR="00FE0FB4" w:rsidRDefault="00EB77D2">
      <w:pPr>
        <w:ind w:firstLineChars="0" w:firstLine="709"/>
        <w:rPr>
          <w:bCs/>
          <w:lang w:val="ru-RU" w:eastAsia="ru-RU"/>
        </w:rPr>
      </w:pPr>
      <w:r>
        <w:rPr>
          <w:bCs/>
          <w:lang w:val="ru-RU" w:eastAsia="ru-RU"/>
        </w:rPr>
        <w:t>максимально допустимый уровень территориальной доступности - не нормируется.</w:t>
      </w:r>
    </w:p>
    <w:p w14:paraId="51CF9DF1" w14:textId="77777777" w:rsidR="00FE0FB4" w:rsidRDefault="00FE0FB4">
      <w:pPr>
        <w:ind w:firstLineChars="0" w:firstLine="709"/>
        <w:rPr>
          <w:bCs/>
          <w:lang w:val="ru-RU" w:eastAsia="ru-RU"/>
        </w:rPr>
      </w:pPr>
    </w:p>
    <w:p w14:paraId="24EAFBE5" w14:textId="77777777" w:rsidR="00FE0FB4" w:rsidRDefault="00EB77D2">
      <w:pPr>
        <w:ind w:firstLineChars="0" w:firstLine="709"/>
        <w:rPr>
          <w:b/>
          <w:bCs/>
          <w:lang w:val="ru-RU"/>
        </w:rPr>
      </w:pPr>
      <w:r>
        <w:rPr>
          <w:b/>
          <w:bCs/>
          <w:lang w:val="ru-RU"/>
        </w:rPr>
        <w:t>Объекты экстренной телефонной связи.</w:t>
      </w:r>
    </w:p>
    <w:p w14:paraId="65CE55C2" w14:textId="77777777" w:rsidR="00FE0FB4" w:rsidRDefault="00EB77D2">
      <w:pPr>
        <w:ind w:firstLineChars="0" w:firstLine="709"/>
        <w:rPr>
          <w:lang w:val="ru-RU"/>
        </w:rPr>
      </w:pPr>
      <w:r>
        <w:rPr>
          <w:rFonts w:cs="Liberation Serif"/>
          <w:lang w:val="ru-RU"/>
        </w:rPr>
        <w:t>Согласно пункту 16 приложения 4</w:t>
      </w:r>
      <w:r>
        <w:rPr>
          <w:rFonts w:cs="Liberation Serif"/>
          <w:szCs w:val="24"/>
          <w:lang w:val="ru-RU"/>
        </w:rPr>
        <w:t xml:space="preserve"> «Рекомендуемый перечень показателей объектов регионального и местного значения, подлежащих нормированию», из состава «Методических рекомендаций по подготовке нормативов градостроительного проектирования», </w:t>
      </w:r>
      <w:r>
        <w:rPr>
          <w:rFonts w:cs="Liberation Serif"/>
          <w:lang w:val="ru-RU"/>
        </w:rPr>
        <w:t>рекомендуется</w:t>
      </w:r>
      <w:r>
        <w:rPr>
          <w:rFonts w:cs="Times New Roman"/>
          <w:szCs w:val="24"/>
          <w:lang w:val="ru-RU"/>
        </w:rPr>
        <w:t xml:space="preserve"> </w:t>
      </w:r>
      <w:r>
        <w:rPr>
          <w:lang w:val="ru-RU"/>
        </w:rPr>
        <w:t>обеспеченность населения объектами экстренной телефонной связи устанавливать не менее одного объекта на каждый населённый пункт сельского типа. Для населённых пунктов городского типа норматив не устанавливается. Максимальная пешеходная доступность - не более 15 мин.</w:t>
      </w:r>
    </w:p>
    <w:p w14:paraId="37BCDDF3" w14:textId="77777777" w:rsidR="00FE0FB4" w:rsidRDefault="00FE0FB4">
      <w:pPr>
        <w:ind w:firstLineChars="0" w:firstLine="709"/>
        <w:rPr>
          <w:bCs/>
          <w:lang w:val="ru-RU"/>
        </w:rPr>
      </w:pPr>
    </w:p>
    <w:p w14:paraId="639B9163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 xml:space="preserve">Вывод: </w:t>
      </w:r>
    </w:p>
    <w:p w14:paraId="62256232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минимально допустимый уровень обеспеченности объектами экстренной связи - 1 объект на населённый пункт сельского типа;</w:t>
      </w:r>
    </w:p>
    <w:p w14:paraId="4F351332" w14:textId="77777777" w:rsidR="00FE0FB4" w:rsidRDefault="00EB77D2">
      <w:pPr>
        <w:ind w:firstLineChars="0" w:firstLine="709"/>
        <w:rPr>
          <w:bCs/>
          <w:lang w:val="ru-RU"/>
        </w:rPr>
      </w:pPr>
      <w:r>
        <w:rPr>
          <w:bCs/>
          <w:lang w:val="ru-RU"/>
        </w:rPr>
        <w:t>максимально допустимый уровень территориальной доступности - пешеходная доступность - не более 15 мин.</w:t>
      </w:r>
    </w:p>
    <w:p w14:paraId="422E48BE" w14:textId="77777777" w:rsidR="00793E85" w:rsidRDefault="00793E85" w:rsidP="00793E85">
      <w:pPr>
        <w:pStyle w:val="3"/>
        <w:spacing w:before="0" w:after="0"/>
        <w:ind w:firstLine="709"/>
        <w:jc w:val="both"/>
        <w:rPr>
          <w:lang w:val="ru-RU"/>
        </w:rPr>
      </w:pPr>
      <w:bookmarkStart w:id="20" w:name="_Toc594"/>
    </w:p>
    <w:p w14:paraId="04A98A3A" w14:textId="77777777" w:rsidR="00FE0FB4" w:rsidRDefault="00EB77D2" w:rsidP="00793E85">
      <w:pPr>
        <w:pStyle w:val="3"/>
        <w:spacing w:before="0" w:after="0"/>
        <w:ind w:firstLine="709"/>
        <w:jc w:val="both"/>
        <w:rPr>
          <w:lang w:val="ru-RU"/>
        </w:rPr>
      </w:pPr>
      <w:r>
        <w:rPr>
          <w:lang w:val="ru-RU"/>
        </w:rPr>
        <w:t>Статья 33. В области жилищного строительства</w:t>
      </w:r>
      <w:bookmarkEnd w:id="20"/>
    </w:p>
    <w:p w14:paraId="77288771" w14:textId="77777777" w:rsidR="00793E85" w:rsidRDefault="00793E85">
      <w:pPr>
        <w:ind w:firstLineChars="0" w:firstLine="709"/>
        <w:rPr>
          <w:color w:val="FF0000"/>
          <w:lang w:val="ru-RU"/>
        </w:rPr>
      </w:pPr>
    </w:p>
    <w:p w14:paraId="3CC791F5" w14:textId="76A5F663" w:rsidR="00110CD2" w:rsidRDefault="00EB77D2" w:rsidP="00110CD2">
      <w:pPr>
        <w:ind w:firstLineChars="0"/>
        <w:rPr>
          <w:b/>
          <w:color w:val="FF0000"/>
          <w:lang w:val="ru-RU"/>
        </w:rPr>
      </w:pPr>
      <w:r w:rsidRPr="00B41858">
        <w:rPr>
          <w:color w:val="FF0000"/>
          <w:lang w:val="ru-RU"/>
        </w:rPr>
        <w:t xml:space="preserve">1) </w:t>
      </w:r>
      <w:r w:rsidR="00110CD2" w:rsidRPr="00B41858">
        <w:rPr>
          <w:color w:val="FF0000"/>
          <w:lang w:val="ru-RU"/>
        </w:rPr>
        <w:t xml:space="preserve">Для расчёта проектной численности населения и определения потребности в объектах социальной инфраструктуры при разработке документации по планировке территорий в случае многоквартирного жилищного строительства применяется прогнозируемый </w:t>
      </w:r>
      <w:r w:rsidR="00110CD2" w:rsidRPr="00B41858">
        <w:rPr>
          <w:color w:val="FF0000"/>
          <w:szCs w:val="24"/>
          <w:lang w:val="ru-RU"/>
        </w:rPr>
        <w:t xml:space="preserve">уровень обеспеченности населения жилищным фондом </w:t>
      </w:r>
      <w:r w:rsidR="00FD1750" w:rsidRPr="00B41858">
        <w:rPr>
          <w:color w:val="FF0000"/>
          <w:lang w:val="ru-RU"/>
        </w:rPr>
        <w:t>–</w:t>
      </w:r>
      <w:r w:rsidR="00110CD2" w:rsidRPr="00B41858">
        <w:rPr>
          <w:color w:val="FF0000"/>
          <w:lang w:val="ru-RU"/>
        </w:rPr>
        <w:t xml:space="preserve"> 3</w:t>
      </w:r>
      <w:r w:rsidR="00FD1750" w:rsidRPr="00B41858">
        <w:rPr>
          <w:color w:val="FF0000"/>
          <w:lang w:val="ru-RU"/>
        </w:rPr>
        <w:t>8,2</w:t>
      </w:r>
      <w:r w:rsidR="00110CD2" w:rsidRPr="00B41858">
        <w:rPr>
          <w:color w:val="FF0000"/>
          <w:lang w:val="ru-RU"/>
        </w:rPr>
        <w:t xml:space="preserve"> кв. м/чел.</w:t>
      </w:r>
      <w:r w:rsidR="00110CD2" w:rsidRPr="00B41858">
        <w:rPr>
          <w:rStyle w:val="a3"/>
          <w:color w:val="FF0000"/>
          <w:lang w:val="ru-RU"/>
        </w:rPr>
        <w:footnoteReference w:id="9"/>
      </w:r>
      <w:r w:rsidR="00110CD2" w:rsidRPr="00B41858">
        <w:rPr>
          <w:b/>
          <w:color w:val="FF0000"/>
          <w:lang w:val="ru-RU"/>
        </w:rPr>
        <w:t xml:space="preserve"> </w:t>
      </w:r>
    </w:p>
    <w:p w14:paraId="19BC83A3" w14:textId="4F374077" w:rsidR="00FE0FB4" w:rsidRDefault="00EB77D2" w:rsidP="00110CD2">
      <w:pPr>
        <w:ind w:firstLineChars="0"/>
        <w:rPr>
          <w:lang w:val="ru-RU"/>
        </w:rPr>
      </w:pPr>
      <w:r>
        <w:rPr>
          <w:lang w:val="ru-RU"/>
        </w:rPr>
        <w:t xml:space="preserve">2) Согласно пункту 5.5 СП 42.13330.2016 при планировочной организации жилых зон следует предусматривать их дифференциацию по типам застройки, её этажности и плотности, местоположению с учётом историко-культурных, природно-климатических и других местных особенностей. Тип и этажность жилой застройки определяются в соответствии с социально-демографическими, национально-бытовыми, архитектурно-композиционными, санитарно-гигиеническими, противопожарными и другими требованиями, предъявляемыми к формированию жилой среды, а также с возможностью развития социальной, транспортной и инженерной инфраструктуры и обеспечения противопожарной безопасности. </w:t>
      </w:r>
    </w:p>
    <w:p w14:paraId="7012BE82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 xml:space="preserve">В состав жилых зон включаются: </w:t>
      </w:r>
    </w:p>
    <w:p w14:paraId="1A236735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lastRenderedPageBreak/>
        <w:t>- зона застройки индивидуальными жилыми домами;</w:t>
      </w:r>
    </w:p>
    <w:p w14:paraId="5B3B17F8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зона застройки блокированными жилыми домами</w:t>
      </w:r>
    </w:p>
    <w:p w14:paraId="05137C62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зона застройки малоэтажными многоквартирными жилыми зданиями (до четырех этажей, включая мансардный);</w:t>
      </w:r>
    </w:p>
    <w:p w14:paraId="579775AB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зона застройки среднеэтажными многоквартирными жилыми зданиями (от пяти до восьми этажей, включая мансардный);</w:t>
      </w:r>
    </w:p>
    <w:p w14:paraId="688A188E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- зона застройки многоэтажными многоквартирными жилыми зданиями (девять этажей и более).</w:t>
      </w:r>
    </w:p>
    <w:p w14:paraId="14DCEDF5" w14:textId="77777777" w:rsidR="00FE0FB4" w:rsidRDefault="00FE0FB4">
      <w:pPr>
        <w:ind w:firstLineChars="0" w:firstLine="709"/>
        <w:rPr>
          <w:lang w:val="ru-RU" w:eastAsia="ru-RU"/>
        </w:rPr>
      </w:pPr>
    </w:p>
    <w:p w14:paraId="7AA198D5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Согласно предложенной дифференциации населённых пунктов (статье 4 настоящих нормативов) для городских и сельских населённых пунктов рекомендуется следующий состав жилых зон:</w:t>
      </w:r>
    </w:p>
    <w:p w14:paraId="24711280" w14:textId="77777777" w:rsidR="00FE0FB4" w:rsidRDefault="00FE0FB4">
      <w:pPr>
        <w:ind w:firstLineChars="0" w:firstLine="709"/>
        <w:rPr>
          <w:lang w:val="ru-RU" w:eastAsia="ru-RU"/>
        </w:rPr>
      </w:pP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650"/>
        <w:gridCol w:w="3927"/>
        <w:gridCol w:w="1244"/>
        <w:gridCol w:w="2291"/>
        <w:gridCol w:w="1233"/>
      </w:tblGrid>
      <w:tr w:rsidR="00FE0FB4" w14:paraId="0A1CB17D" w14:textId="77777777">
        <w:trPr>
          <w:jc w:val="center"/>
        </w:trPr>
        <w:tc>
          <w:tcPr>
            <w:tcW w:w="659" w:type="dxa"/>
            <w:vAlign w:val="center"/>
          </w:tcPr>
          <w:p w14:paraId="20DF7A5D" w14:textId="77777777" w:rsidR="00FE0FB4" w:rsidRDefault="00EB77D2">
            <w:pPr>
              <w:pStyle w:val="af2"/>
              <w:rPr>
                <w:sz w:val="24"/>
                <w:lang w:val="en-US" w:eastAsia="ru-RU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065" w:type="dxa"/>
            <w:vAlign w:val="center"/>
          </w:tcPr>
          <w:p w14:paraId="38660EAA" w14:textId="77777777" w:rsidR="00FE0FB4" w:rsidRDefault="00EB77D2">
            <w:pPr>
              <w:pStyle w:val="af2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Н</w:t>
            </w:r>
            <w:r>
              <w:rPr>
                <w:sz w:val="24"/>
                <w:lang w:val="en-US" w:eastAsia="ru-RU"/>
              </w:rPr>
              <w:t>а</w:t>
            </w:r>
            <w:r>
              <w:rPr>
                <w:sz w:val="24"/>
                <w:lang w:eastAsia="ru-RU"/>
              </w:rPr>
              <w:t>именование</w:t>
            </w:r>
            <w:r>
              <w:rPr>
                <w:sz w:val="24"/>
                <w:lang w:val="en-US" w:eastAsia="ru-RU"/>
              </w:rPr>
              <w:t xml:space="preserve"> </w:t>
            </w:r>
            <w:r>
              <w:rPr>
                <w:sz w:val="24"/>
                <w:lang w:eastAsia="ru-RU"/>
              </w:rPr>
              <w:t>жилой зоны</w:t>
            </w:r>
          </w:p>
        </w:tc>
        <w:tc>
          <w:tcPr>
            <w:tcW w:w="1277" w:type="dxa"/>
            <w:vAlign w:val="center"/>
          </w:tcPr>
          <w:p w14:paraId="3E4D512C" w14:textId="77777777" w:rsidR="00FE0FB4" w:rsidRDefault="00EB77D2">
            <w:pPr>
              <w:pStyle w:val="af2"/>
              <w:rPr>
                <w:sz w:val="24"/>
                <w:lang w:val="en-US" w:eastAsia="ru-RU"/>
              </w:rPr>
            </w:pPr>
            <w:r>
              <w:rPr>
                <w:sz w:val="24"/>
                <w:lang w:eastAsia="ru-RU"/>
              </w:rPr>
              <w:t>Зона А</w:t>
            </w:r>
          </w:p>
        </w:tc>
        <w:tc>
          <w:tcPr>
            <w:tcW w:w="2293" w:type="dxa"/>
            <w:vAlign w:val="center"/>
          </w:tcPr>
          <w:p w14:paraId="372FCE6A" w14:textId="77777777" w:rsidR="00FE0FB4" w:rsidRDefault="00EB77D2">
            <w:pPr>
              <w:pStyle w:val="af2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Зона Б </w:t>
            </w:r>
            <w:r>
              <w:rPr>
                <w:sz w:val="24"/>
              </w:rPr>
              <w:t>(административный центр сельского поселения)</w:t>
            </w:r>
          </w:p>
        </w:tc>
        <w:tc>
          <w:tcPr>
            <w:tcW w:w="1277" w:type="dxa"/>
            <w:vAlign w:val="center"/>
          </w:tcPr>
          <w:p w14:paraId="400E92A6" w14:textId="77777777" w:rsidR="00FE0FB4" w:rsidRDefault="00EB77D2">
            <w:pPr>
              <w:pStyle w:val="af2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Б</w:t>
            </w:r>
          </w:p>
        </w:tc>
      </w:tr>
      <w:tr w:rsidR="00FE0FB4" w14:paraId="340A5966" w14:textId="77777777">
        <w:trPr>
          <w:jc w:val="center"/>
        </w:trPr>
        <w:tc>
          <w:tcPr>
            <w:tcW w:w="659" w:type="dxa"/>
            <w:vAlign w:val="center"/>
          </w:tcPr>
          <w:p w14:paraId="09D1D152" w14:textId="77777777" w:rsidR="00FE0FB4" w:rsidRDefault="00EB77D2">
            <w:pPr>
              <w:pStyle w:val="af2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1</w:t>
            </w:r>
          </w:p>
        </w:tc>
        <w:tc>
          <w:tcPr>
            <w:tcW w:w="4065" w:type="dxa"/>
          </w:tcPr>
          <w:p w14:paraId="5157E026" w14:textId="77777777" w:rsidR="00FE0FB4" w:rsidRDefault="00EB77D2">
            <w:pPr>
              <w:ind w:firstLineChars="0" w:firstLine="0"/>
              <w:rPr>
                <w:lang w:val="ru-RU"/>
              </w:rPr>
            </w:pPr>
            <w:r>
              <w:rPr>
                <w:lang w:val="ru-RU"/>
              </w:rPr>
              <w:t>зона застройки индивидуальными жилыми домами.</w:t>
            </w:r>
          </w:p>
        </w:tc>
        <w:tc>
          <w:tcPr>
            <w:tcW w:w="1277" w:type="dxa"/>
            <w:vAlign w:val="center"/>
          </w:tcPr>
          <w:p w14:paraId="333EF5D6" w14:textId="77777777" w:rsidR="00FE0FB4" w:rsidRDefault="00EB77D2">
            <w:pPr>
              <w:ind w:firstLine="480"/>
            </w:pPr>
            <w:r>
              <w:t>+</w:t>
            </w:r>
          </w:p>
        </w:tc>
        <w:tc>
          <w:tcPr>
            <w:tcW w:w="2293" w:type="dxa"/>
            <w:vAlign w:val="center"/>
          </w:tcPr>
          <w:p w14:paraId="1169D907" w14:textId="77777777" w:rsidR="00FE0FB4" w:rsidRDefault="00EB77D2">
            <w:pPr>
              <w:ind w:firstLineChars="0" w:firstLine="0"/>
              <w:jc w:val="center"/>
            </w:pPr>
            <w:r>
              <w:t>+</w:t>
            </w:r>
          </w:p>
        </w:tc>
        <w:tc>
          <w:tcPr>
            <w:tcW w:w="1277" w:type="dxa"/>
            <w:vAlign w:val="center"/>
          </w:tcPr>
          <w:p w14:paraId="24B7A38F" w14:textId="77777777" w:rsidR="00FE0FB4" w:rsidRDefault="00EB77D2">
            <w:pPr>
              <w:ind w:firstLineChars="0" w:firstLine="0"/>
              <w:jc w:val="center"/>
            </w:pPr>
            <w:r>
              <w:t>+</w:t>
            </w:r>
          </w:p>
        </w:tc>
      </w:tr>
      <w:tr w:rsidR="00FE0FB4" w14:paraId="355CFCE6" w14:textId="77777777">
        <w:trPr>
          <w:jc w:val="center"/>
        </w:trPr>
        <w:tc>
          <w:tcPr>
            <w:tcW w:w="659" w:type="dxa"/>
            <w:vAlign w:val="center"/>
          </w:tcPr>
          <w:p w14:paraId="0C147D97" w14:textId="77777777" w:rsidR="00FE0FB4" w:rsidRDefault="00EB77D2">
            <w:pPr>
              <w:pStyle w:val="af2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2</w:t>
            </w:r>
          </w:p>
        </w:tc>
        <w:tc>
          <w:tcPr>
            <w:tcW w:w="4065" w:type="dxa"/>
            <w:vAlign w:val="center"/>
          </w:tcPr>
          <w:p w14:paraId="0922D40A" w14:textId="77777777" w:rsidR="00FE0FB4" w:rsidRDefault="00EB77D2">
            <w:pPr>
              <w:widowControl/>
              <w:ind w:firstLineChars="0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зона застройки блокированными жилыми домами</w:t>
            </w:r>
          </w:p>
        </w:tc>
        <w:tc>
          <w:tcPr>
            <w:tcW w:w="1277" w:type="dxa"/>
            <w:vAlign w:val="center"/>
          </w:tcPr>
          <w:p w14:paraId="182D305E" w14:textId="77777777" w:rsidR="00FE0FB4" w:rsidRDefault="00EB77D2">
            <w:pPr>
              <w:widowControl/>
              <w:ind w:firstLineChars="0" w:firstLine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293" w:type="dxa"/>
            <w:vAlign w:val="center"/>
          </w:tcPr>
          <w:p w14:paraId="18A54A7C" w14:textId="77777777" w:rsidR="00FE0FB4" w:rsidRDefault="00EB77D2">
            <w:pPr>
              <w:widowControl/>
              <w:ind w:firstLineChars="0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277" w:type="dxa"/>
            <w:vAlign w:val="center"/>
          </w:tcPr>
          <w:p w14:paraId="182743B4" w14:textId="77777777" w:rsidR="00FE0FB4" w:rsidRDefault="00EB77D2">
            <w:pPr>
              <w:widowControl/>
              <w:ind w:firstLineChars="0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FE0FB4" w14:paraId="28DEBA61" w14:textId="77777777">
        <w:trPr>
          <w:jc w:val="center"/>
        </w:trPr>
        <w:tc>
          <w:tcPr>
            <w:tcW w:w="659" w:type="dxa"/>
            <w:vAlign w:val="center"/>
          </w:tcPr>
          <w:p w14:paraId="4B5ED959" w14:textId="77777777" w:rsidR="00FE0FB4" w:rsidRDefault="00EB77D2">
            <w:pPr>
              <w:pStyle w:val="af2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3</w:t>
            </w:r>
          </w:p>
        </w:tc>
        <w:tc>
          <w:tcPr>
            <w:tcW w:w="4065" w:type="dxa"/>
            <w:vAlign w:val="center"/>
          </w:tcPr>
          <w:p w14:paraId="10C5045A" w14:textId="77777777" w:rsidR="00FE0FB4" w:rsidRDefault="00EB77D2">
            <w:pPr>
              <w:widowControl/>
              <w:ind w:firstLineChars="0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зона застройки малоэтажными многоквартирными жилыми зданиями (до четырех этажей, включая мансардный)</w:t>
            </w:r>
          </w:p>
        </w:tc>
        <w:tc>
          <w:tcPr>
            <w:tcW w:w="1277" w:type="dxa"/>
            <w:vAlign w:val="center"/>
          </w:tcPr>
          <w:p w14:paraId="71449C13" w14:textId="77777777" w:rsidR="00FE0FB4" w:rsidRDefault="00EB77D2">
            <w:pPr>
              <w:widowControl/>
              <w:ind w:firstLineChars="0" w:firstLine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293" w:type="dxa"/>
            <w:vAlign w:val="center"/>
          </w:tcPr>
          <w:p w14:paraId="70248B9F" w14:textId="77777777" w:rsidR="00FE0FB4" w:rsidRDefault="00EB77D2">
            <w:pPr>
              <w:widowControl/>
              <w:ind w:firstLineChars="0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277" w:type="dxa"/>
            <w:vAlign w:val="center"/>
          </w:tcPr>
          <w:p w14:paraId="450D4361" w14:textId="77777777" w:rsidR="00FE0FB4" w:rsidRDefault="00EB77D2">
            <w:pPr>
              <w:widowControl/>
              <w:ind w:firstLineChars="0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FE0FB4" w14:paraId="297D54B0" w14:textId="77777777">
        <w:trPr>
          <w:jc w:val="center"/>
        </w:trPr>
        <w:tc>
          <w:tcPr>
            <w:tcW w:w="659" w:type="dxa"/>
            <w:vAlign w:val="center"/>
          </w:tcPr>
          <w:p w14:paraId="03A0E26D" w14:textId="77777777" w:rsidR="00FE0FB4" w:rsidRDefault="00EB77D2">
            <w:pPr>
              <w:pStyle w:val="af2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4</w:t>
            </w:r>
          </w:p>
        </w:tc>
        <w:tc>
          <w:tcPr>
            <w:tcW w:w="4065" w:type="dxa"/>
            <w:vAlign w:val="center"/>
          </w:tcPr>
          <w:p w14:paraId="4E1B1224" w14:textId="77777777" w:rsidR="00FE0FB4" w:rsidRDefault="00EB77D2">
            <w:pPr>
              <w:widowControl/>
              <w:ind w:firstLineChars="0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зона застройки среднеэтажными многоквартирными жилыми зданиями (до пяти, включая мансардный)</w:t>
            </w:r>
          </w:p>
        </w:tc>
        <w:tc>
          <w:tcPr>
            <w:tcW w:w="1277" w:type="dxa"/>
            <w:vAlign w:val="center"/>
          </w:tcPr>
          <w:p w14:paraId="7F93BECC" w14:textId="77777777" w:rsidR="00FE0FB4" w:rsidRDefault="00EB77D2">
            <w:pPr>
              <w:widowControl/>
              <w:ind w:firstLineChars="0" w:firstLine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293" w:type="dxa"/>
            <w:vAlign w:val="center"/>
          </w:tcPr>
          <w:p w14:paraId="620BA280" w14:textId="77777777" w:rsidR="00FE0FB4" w:rsidRDefault="00EB77D2">
            <w:pPr>
              <w:widowControl/>
              <w:ind w:firstLineChars="0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277" w:type="dxa"/>
            <w:vAlign w:val="center"/>
          </w:tcPr>
          <w:p w14:paraId="7365F538" w14:textId="77777777" w:rsidR="00FE0FB4" w:rsidRDefault="00EB77D2">
            <w:pPr>
              <w:widowControl/>
              <w:ind w:firstLineChars="0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E0FB4" w14:paraId="50DF55FA" w14:textId="77777777">
        <w:trPr>
          <w:jc w:val="center"/>
        </w:trPr>
        <w:tc>
          <w:tcPr>
            <w:tcW w:w="659" w:type="dxa"/>
            <w:vAlign w:val="center"/>
          </w:tcPr>
          <w:p w14:paraId="4826BAC7" w14:textId="77777777" w:rsidR="00FE0FB4" w:rsidRDefault="00EB77D2">
            <w:pPr>
              <w:pStyle w:val="af2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5</w:t>
            </w:r>
          </w:p>
        </w:tc>
        <w:tc>
          <w:tcPr>
            <w:tcW w:w="4065" w:type="dxa"/>
            <w:vAlign w:val="center"/>
          </w:tcPr>
          <w:p w14:paraId="10D85224" w14:textId="77777777" w:rsidR="00FE0FB4" w:rsidRDefault="00EB77D2">
            <w:pPr>
              <w:widowControl/>
              <w:ind w:firstLineChars="0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зона застройки многоэтажными многоквартирными жилыми зданиями (девять этажей и более)</w:t>
            </w:r>
          </w:p>
        </w:tc>
        <w:tc>
          <w:tcPr>
            <w:tcW w:w="1277" w:type="dxa"/>
            <w:vAlign w:val="center"/>
          </w:tcPr>
          <w:p w14:paraId="55D3ED7E" w14:textId="77777777" w:rsidR="00FE0FB4" w:rsidRDefault="00EB77D2">
            <w:pPr>
              <w:widowControl/>
              <w:ind w:firstLineChars="0" w:firstLine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293" w:type="dxa"/>
            <w:vAlign w:val="center"/>
          </w:tcPr>
          <w:p w14:paraId="3E4AE060" w14:textId="77777777" w:rsidR="00FE0FB4" w:rsidRDefault="00EB77D2">
            <w:pPr>
              <w:widowControl/>
              <w:ind w:firstLineChars="0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7" w:type="dxa"/>
            <w:vAlign w:val="center"/>
          </w:tcPr>
          <w:p w14:paraId="598EA867" w14:textId="77777777" w:rsidR="00FE0FB4" w:rsidRDefault="00EB77D2">
            <w:pPr>
              <w:widowControl/>
              <w:ind w:firstLineChars="0"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14:paraId="22F23A81" w14:textId="77777777" w:rsidR="00FE0FB4" w:rsidRDefault="00FE0FB4">
      <w:pPr>
        <w:ind w:firstLineChars="0" w:firstLine="0"/>
        <w:rPr>
          <w:lang w:val="ru-RU" w:eastAsia="ru-RU"/>
        </w:rPr>
      </w:pPr>
    </w:p>
    <w:p w14:paraId="41BB22CE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>В сельских населённых пунктах следует предусматривать преимущественно индивидуальные жилые дома или жилые дома блокированного типа с приквартирными участками. Жилые дома секционного типа (многоквартирные) могут применяться при соответствующем обосновании.</w:t>
      </w:r>
    </w:p>
    <w:p w14:paraId="1B2C33D4" w14:textId="77777777" w:rsidR="00FE0FB4" w:rsidRDefault="00EB77D2">
      <w:pPr>
        <w:ind w:firstLineChars="0" w:firstLine="709"/>
        <w:rPr>
          <w:lang w:val="ru-RU" w:eastAsia="ru-RU"/>
        </w:rPr>
      </w:pPr>
      <w:r>
        <w:rPr>
          <w:lang w:val="ru-RU" w:eastAsia="ru-RU"/>
        </w:rPr>
        <w:t xml:space="preserve">Для муниципального жилого фонда устанавливается социальная норма площади жилого помещения.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664"/>
        <w:gridCol w:w="3503"/>
        <w:gridCol w:w="2622"/>
        <w:gridCol w:w="2556"/>
      </w:tblGrid>
      <w:tr w:rsidR="00FE0FB4" w:rsidRPr="00CD1108" w14:paraId="2C6C1C0E" w14:textId="77777777" w:rsidTr="00825F4D">
        <w:tc>
          <w:tcPr>
            <w:tcW w:w="664" w:type="dxa"/>
          </w:tcPr>
          <w:p w14:paraId="37D583DB" w14:textId="77777777" w:rsidR="00FE0FB4" w:rsidRDefault="00EB77D2">
            <w:pPr>
              <w:pStyle w:val="af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503" w:type="dxa"/>
          </w:tcPr>
          <w:p w14:paraId="15302C5F" w14:textId="77777777" w:rsidR="00FE0FB4" w:rsidRDefault="00EB77D2">
            <w:pPr>
              <w:pStyle w:val="af2"/>
              <w:rPr>
                <w:sz w:val="24"/>
              </w:rPr>
            </w:pPr>
            <w:r>
              <w:rPr>
                <w:sz w:val="24"/>
              </w:rPr>
              <w:t>Тип жилого дома по уровню комфорта</w:t>
            </w:r>
          </w:p>
        </w:tc>
        <w:tc>
          <w:tcPr>
            <w:tcW w:w="2622" w:type="dxa"/>
          </w:tcPr>
          <w:p w14:paraId="7422FABF" w14:textId="77777777" w:rsidR="00FE0FB4" w:rsidRDefault="00EB77D2">
            <w:pPr>
              <w:pStyle w:val="af2"/>
              <w:rPr>
                <w:sz w:val="24"/>
              </w:rPr>
            </w:pPr>
            <w:r>
              <w:rPr>
                <w:sz w:val="24"/>
              </w:rPr>
              <w:t>Минимальная обеспеченность общей площадью жилого помещения, кв. м/чел.</w:t>
            </w:r>
          </w:p>
        </w:tc>
        <w:tc>
          <w:tcPr>
            <w:tcW w:w="2556" w:type="dxa"/>
          </w:tcPr>
          <w:p w14:paraId="7CFA611A" w14:textId="77777777" w:rsidR="00FE0FB4" w:rsidRDefault="00EB77D2">
            <w:pPr>
              <w:pStyle w:val="af2"/>
              <w:rPr>
                <w:sz w:val="24"/>
              </w:rPr>
            </w:pPr>
            <w:r>
              <w:rPr>
                <w:sz w:val="24"/>
              </w:rPr>
              <w:t>Обеспеченность жилыми комнатами, шт./чел.</w:t>
            </w:r>
          </w:p>
        </w:tc>
      </w:tr>
      <w:tr w:rsidR="00FE0FB4" w:rsidRPr="00CD1108" w14:paraId="3D37C849" w14:textId="77777777" w:rsidTr="00825F4D">
        <w:tc>
          <w:tcPr>
            <w:tcW w:w="664" w:type="dxa"/>
          </w:tcPr>
          <w:p w14:paraId="4A7D176F" w14:textId="77777777" w:rsidR="00FE0FB4" w:rsidRDefault="00EB77D2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3" w:type="dxa"/>
          </w:tcPr>
          <w:p w14:paraId="3BF8C8B4" w14:textId="77777777" w:rsidR="00FE0FB4" w:rsidRDefault="00EB77D2">
            <w:pPr>
              <w:pStyle w:val="af2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</w:p>
        </w:tc>
        <w:tc>
          <w:tcPr>
            <w:tcW w:w="2622" w:type="dxa"/>
          </w:tcPr>
          <w:p w14:paraId="523870E4" w14:textId="77777777" w:rsidR="00FE0FB4" w:rsidRDefault="00EB77D2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6" w:type="dxa"/>
          </w:tcPr>
          <w:p w14:paraId="5A4FA9F3" w14:textId="77777777" w:rsidR="00FE0FB4" w:rsidRDefault="00EB77D2">
            <w:pPr>
              <w:pStyle w:val="af2"/>
              <w:rPr>
                <w:sz w:val="24"/>
              </w:rPr>
            </w:pPr>
            <w:r>
              <w:rPr>
                <w:sz w:val="24"/>
              </w:rPr>
              <w:t>Количество жилых комнат в квартире меньше на одну комнату или равно числу проживающих</w:t>
            </w:r>
          </w:p>
        </w:tc>
      </w:tr>
    </w:tbl>
    <w:p w14:paraId="200B7FC6" w14:textId="77777777" w:rsidR="00FE0FB4" w:rsidRDefault="00FE0FB4" w:rsidP="00825F4D">
      <w:pPr>
        <w:ind w:firstLine="480"/>
        <w:rPr>
          <w:lang w:val="ru-RU"/>
        </w:rPr>
      </w:pPr>
    </w:p>
    <w:sectPr w:rsidR="00FE0FB4" w:rsidSect="009139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03351" w14:textId="77777777" w:rsidR="00070B9D" w:rsidRDefault="00070B9D">
      <w:pPr>
        <w:ind w:firstLine="480"/>
      </w:pPr>
      <w:r>
        <w:separator/>
      </w:r>
    </w:p>
  </w:endnote>
  <w:endnote w:type="continuationSeparator" w:id="0">
    <w:p w14:paraId="086E4D75" w14:textId="77777777" w:rsidR="00070B9D" w:rsidRDefault="00070B9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3C115" w14:textId="77777777" w:rsidR="00CD1108" w:rsidRDefault="00CD1108">
    <w:pPr>
      <w:pStyle w:val="af7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068488"/>
      <w:docPartObj>
        <w:docPartGallery w:val="Page Numbers (Bottom of Page)"/>
        <w:docPartUnique/>
      </w:docPartObj>
    </w:sdtPr>
    <w:sdtContent>
      <w:p w14:paraId="474DEACA" w14:textId="7A1CE44C" w:rsidR="00CD1108" w:rsidRDefault="00CD1108">
        <w:pPr>
          <w:pStyle w:val="af7"/>
          <w:ind w:firstLine="4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301" w:rsidRPr="00A82301">
          <w:rPr>
            <w:noProof/>
            <w:lang w:val="ru-RU"/>
          </w:rPr>
          <w:t>26</w:t>
        </w:r>
        <w:r>
          <w:fldChar w:fldCharType="end"/>
        </w:r>
      </w:p>
    </w:sdtContent>
  </w:sdt>
  <w:p w14:paraId="596A4E1A" w14:textId="77777777" w:rsidR="00CD1108" w:rsidRDefault="00CD1108">
    <w:pPr>
      <w:pStyle w:val="af7"/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9FD7A" w14:textId="77777777" w:rsidR="00CD1108" w:rsidRDefault="00CD1108">
    <w:pPr>
      <w:pStyle w:val="af7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76585" w14:textId="77777777" w:rsidR="00070B9D" w:rsidRDefault="00070B9D">
      <w:pPr>
        <w:ind w:firstLine="480"/>
      </w:pPr>
      <w:r>
        <w:separator/>
      </w:r>
    </w:p>
  </w:footnote>
  <w:footnote w:type="continuationSeparator" w:id="0">
    <w:p w14:paraId="53C79EDE" w14:textId="77777777" w:rsidR="00070B9D" w:rsidRDefault="00070B9D">
      <w:pPr>
        <w:ind w:firstLine="480"/>
      </w:pPr>
      <w:r>
        <w:continuationSeparator/>
      </w:r>
    </w:p>
  </w:footnote>
  <w:footnote w:id="1">
    <w:p w14:paraId="415FF040" w14:textId="67BA5F8A" w:rsidR="00CD1108" w:rsidRPr="00693AEE" w:rsidRDefault="00CD1108">
      <w:pPr>
        <w:pStyle w:val="af"/>
        <w:rPr>
          <w:lang w:val="ru-RU"/>
        </w:rPr>
      </w:pPr>
      <w:r>
        <w:rPr>
          <w:rStyle w:val="a3"/>
        </w:rPr>
        <w:footnoteRef/>
      </w:r>
      <w:r w:rsidRPr="00693AEE">
        <w:rPr>
          <w:lang w:val="ru-RU"/>
        </w:rPr>
        <w:t xml:space="preserve"> </w:t>
      </w:r>
      <w:r w:rsidRPr="00FD1750">
        <w:rPr>
          <w:color w:val="FF0000"/>
          <w:lang w:val="ru-RU"/>
        </w:rPr>
        <w:t xml:space="preserve">Расчет произведен в соответствии с расчетом по нормам интерполяции, на основании официальных данных </w:t>
      </w:r>
      <w:r w:rsidRPr="00FD1750">
        <w:rPr>
          <w:rFonts w:eastAsia="Liberation Serif"/>
          <w:color w:val="FF0000"/>
          <w:szCs w:val="24"/>
          <w:lang w:val="ru-RU"/>
        </w:rPr>
        <w:t xml:space="preserve">Стратегии социально-экономического развития городского округа Верхняя Пышма на период до 2035 года, Решение Думы городского округа Верхняя Пышма от 25.04.2019 </w:t>
      </w:r>
      <w:r w:rsidRPr="00FD1750">
        <w:rPr>
          <w:rFonts w:eastAsia="Segoe UI Symbol"/>
          <w:color w:val="FF0000"/>
          <w:szCs w:val="24"/>
          <w:lang w:val="ru-RU"/>
        </w:rPr>
        <w:t>№</w:t>
      </w:r>
      <w:r w:rsidRPr="00FD1750">
        <w:rPr>
          <w:rFonts w:eastAsia="Liberation Serif"/>
          <w:color w:val="FF0000"/>
          <w:szCs w:val="24"/>
          <w:lang w:val="ru-RU"/>
        </w:rPr>
        <w:t xml:space="preserve"> 10/1 в действующей редакции.</w:t>
      </w:r>
    </w:p>
  </w:footnote>
  <w:footnote w:id="2">
    <w:p w14:paraId="49E0939A" w14:textId="6FFEDBEC" w:rsidR="00CD1108" w:rsidRPr="00FD1750" w:rsidRDefault="00CD1108">
      <w:pPr>
        <w:pStyle w:val="af"/>
        <w:rPr>
          <w:color w:val="FF0000"/>
          <w:lang w:val="ru-RU"/>
        </w:rPr>
      </w:pPr>
      <w:r w:rsidRPr="00FD1750">
        <w:rPr>
          <w:rStyle w:val="a3"/>
          <w:color w:val="FF0000"/>
        </w:rPr>
        <w:footnoteRef/>
      </w:r>
      <w:r w:rsidRPr="00FD1750">
        <w:rPr>
          <w:color w:val="FF0000"/>
          <w:lang w:val="ru-RU"/>
        </w:rPr>
        <w:t xml:space="preserve"> Расчет произведен в соответствии с расчетом по нормам интерполяции, на основании официальных данных </w:t>
      </w:r>
      <w:r w:rsidRPr="00FD1750">
        <w:rPr>
          <w:rFonts w:eastAsia="Liberation Serif"/>
          <w:color w:val="FF0000"/>
          <w:szCs w:val="24"/>
          <w:lang w:val="ru-RU"/>
        </w:rPr>
        <w:t xml:space="preserve">Стратегии социально-экономического развития городского округа Верхняя Пышма на период до 2035 года, Решение Думы городского округа Верхняя Пышма от 25.04.2019 </w:t>
      </w:r>
      <w:r w:rsidRPr="00FD1750">
        <w:rPr>
          <w:rFonts w:eastAsia="Segoe UI Symbol"/>
          <w:color w:val="FF0000"/>
          <w:szCs w:val="24"/>
          <w:lang w:val="ru-RU"/>
        </w:rPr>
        <w:t>№</w:t>
      </w:r>
      <w:r w:rsidRPr="00FD1750">
        <w:rPr>
          <w:rFonts w:eastAsia="Liberation Serif"/>
          <w:color w:val="FF0000"/>
          <w:szCs w:val="24"/>
          <w:lang w:val="ru-RU"/>
        </w:rPr>
        <w:t xml:space="preserve"> 10/1 в действующей редакции.</w:t>
      </w:r>
    </w:p>
  </w:footnote>
  <w:footnote w:id="3">
    <w:p w14:paraId="5F2AB70C" w14:textId="77777777" w:rsidR="00CD1108" w:rsidRDefault="00CD1108">
      <w:pPr>
        <w:pStyle w:val="af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Вступает в силу с 01.01.2028 г.</w:t>
      </w:r>
    </w:p>
  </w:footnote>
  <w:footnote w:id="4">
    <w:p w14:paraId="04BD2C84" w14:textId="77777777" w:rsidR="00CD1108" w:rsidRDefault="00CD1108">
      <w:pPr>
        <w:pStyle w:val="af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Вступает в силу с 01.01.2028 г.</w:t>
      </w:r>
    </w:p>
  </w:footnote>
  <w:footnote w:id="5">
    <w:p w14:paraId="232E247D" w14:textId="5CA86663" w:rsidR="00CD1108" w:rsidRPr="00FD1750" w:rsidRDefault="00CD1108">
      <w:pPr>
        <w:pStyle w:val="af"/>
        <w:rPr>
          <w:color w:val="FF0000"/>
          <w:lang w:val="ru-RU"/>
        </w:rPr>
      </w:pPr>
      <w:r>
        <w:rPr>
          <w:rStyle w:val="a3"/>
        </w:rPr>
        <w:footnoteRef/>
      </w:r>
      <w:r w:rsidRPr="00693AEE">
        <w:rPr>
          <w:lang w:val="ru-RU"/>
        </w:rPr>
        <w:t xml:space="preserve"> </w:t>
      </w:r>
      <w:r w:rsidRPr="00FD1750">
        <w:rPr>
          <w:color w:val="FF0000"/>
          <w:highlight w:val="yellow"/>
          <w:lang w:val="ru-RU"/>
        </w:rPr>
        <w:t>Программа комплексного развития транспортной инфраструктуры Свердловской области и комплексной схеме организации транспортного обслуживания Свердловской области в рамках реализации национального проекта «Безопасные качественные дороги», таблица 13 «Уровень автомобилизации муниципальных образований Свердловской области» Том 2 (письмо Министерства транспорта и дорожного хозяйства Свердловской области от 03.03.2026 № 13-01-81/2325)</w:t>
      </w:r>
      <w:r w:rsidRPr="00FD1750">
        <w:rPr>
          <w:color w:val="FF0000"/>
          <w:lang w:val="ru-RU"/>
        </w:rPr>
        <w:t xml:space="preserve">  </w:t>
      </w:r>
    </w:p>
  </w:footnote>
  <w:footnote w:id="6">
    <w:p w14:paraId="64CC95B8" w14:textId="673C67FE" w:rsidR="00CD1108" w:rsidRPr="00FD1750" w:rsidRDefault="00CD1108">
      <w:pPr>
        <w:pStyle w:val="af"/>
        <w:rPr>
          <w:color w:val="FF0000"/>
          <w:lang w:val="ru-RU"/>
        </w:rPr>
      </w:pPr>
      <w:r w:rsidRPr="00FD1750">
        <w:rPr>
          <w:rStyle w:val="a3"/>
          <w:color w:val="FF0000"/>
        </w:rPr>
        <w:footnoteRef/>
      </w:r>
      <w:r w:rsidRPr="00FD1750">
        <w:rPr>
          <w:color w:val="FF0000"/>
          <w:lang w:val="ru-RU"/>
        </w:rPr>
        <w:t xml:space="preserve"> </w:t>
      </w:r>
      <w:r w:rsidRPr="00FD1750">
        <w:rPr>
          <w:color w:val="FF0000"/>
          <w:highlight w:val="yellow"/>
          <w:lang w:val="ru-RU"/>
        </w:rPr>
        <w:t xml:space="preserve">Расчет произведен в соответствии с расчетом по нормам интерполяции, на основании официальных данных </w:t>
      </w:r>
      <w:r w:rsidRPr="00FD1750">
        <w:rPr>
          <w:rFonts w:eastAsia="Liberation Serif"/>
          <w:color w:val="FF0000"/>
          <w:szCs w:val="24"/>
          <w:highlight w:val="yellow"/>
          <w:lang w:val="ru-RU"/>
        </w:rPr>
        <w:t xml:space="preserve">Стратегии социально-экономического развития городского округа Верхняя Пышма на период до 2035 года, Решение Думы городского округа Верхняя Пышма от 25.04.2019 </w:t>
      </w:r>
      <w:r w:rsidRPr="00FD1750">
        <w:rPr>
          <w:rFonts w:eastAsia="Segoe UI Symbol"/>
          <w:color w:val="FF0000"/>
          <w:szCs w:val="24"/>
          <w:highlight w:val="yellow"/>
          <w:lang w:val="ru-RU"/>
        </w:rPr>
        <w:t>№</w:t>
      </w:r>
      <w:r w:rsidRPr="00FD1750">
        <w:rPr>
          <w:rFonts w:eastAsia="Liberation Serif"/>
          <w:color w:val="FF0000"/>
          <w:szCs w:val="24"/>
          <w:highlight w:val="yellow"/>
          <w:lang w:val="ru-RU"/>
        </w:rPr>
        <w:t xml:space="preserve"> 10/1 в действующей редакции</w:t>
      </w:r>
      <w:r w:rsidRPr="00FD1750">
        <w:rPr>
          <w:rFonts w:eastAsia="Liberation Serif"/>
          <w:color w:val="FF0000"/>
          <w:szCs w:val="24"/>
          <w:lang w:val="ru-RU"/>
        </w:rPr>
        <w:t>.</w:t>
      </w:r>
    </w:p>
  </w:footnote>
  <w:footnote w:id="7">
    <w:p w14:paraId="68617FAB" w14:textId="77777777" w:rsidR="00CD1108" w:rsidRPr="00FD1750" w:rsidRDefault="00CD1108">
      <w:pPr>
        <w:pStyle w:val="af"/>
        <w:rPr>
          <w:lang w:val="ru-RU"/>
        </w:rPr>
      </w:pPr>
      <w:r w:rsidRPr="00FD1750">
        <w:rPr>
          <w:rStyle w:val="a3"/>
        </w:rPr>
        <w:footnoteRef/>
      </w:r>
      <w:r w:rsidRPr="00FD1750">
        <w:rPr>
          <w:lang w:val="ru-RU"/>
        </w:rPr>
        <w:t xml:space="preserve"> </w:t>
      </w:r>
      <w:r w:rsidRPr="00FD1750">
        <w:rPr>
          <w:b/>
          <w:bCs/>
          <w:lang w:val="ru-RU"/>
        </w:rPr>
        <w:t>Общая площадь жилого помещения</w:t>
      </w:r>
      <w:r w:rsidRPr="00FD1750">
        <w:rPr>
          <w:lang w:val="ru-RU"/>
        </w:rPr>
        <w:t xml:space="preserve"> состоит из суммы площади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 (часть 5 статья 15 Жилищного кодекса РФ)</w:t>
      </w:r>
    </w:p>
  </w:footnote>
  <w:footnote w:id="8">
    <w:p w14:paraId="635EF5AF" w14:textId="2D99A667" w:rsidR="00CD1108" w:rsidRPr="00B41858" w:rsidRDefault="00CD1108" w:rsidP="00110CD2">
      <w:pPr>
        <w:pStyle w:val="af"/>
        <w:rPr>
          <w:color w:val="FF0000"/>
          <w:lang w:val="ru-RU"/>
        </w:rPr>
      </w:pPr>
      <w:r w:rsidRPr="00B41858">
        <w:rPr>
          <w:rStyle w:val="a3"/>
        </w:rPr>
        <w:footnoteRef/>
      </w:r>
      <w:r w:rsidRPr="00B41858">
        <w:rPr>
          <w:lang w:val="ru-RU"/>
        </w:rPr>
        <w:t xml:space="preserve"> </w:t>
      </w:r>
      <w:r w:rsidRPr="00B41858">
        <w:rPr>
          <w:color w:val="FF0000"/>
          <w:lang w:val="ru-RU"/>
        </w:rPr>
        <w:t xml:space="preserve">Расчет произведен в соответствии с расчетом по нормам интерполяции, на основании официальных данных </w:t>
      </w:r>
      <w:r w:rsidRPr="00B41858">
        <w:rPr>
          <w:rFonts w:eastAsia="Liberation Serif"/>
          <w:color w:val="FF0000"/>
          <w:szCs w:val="24"/>
          <w:lang w:val="ru-RU"/>
        </w:rPr>
        <w:t xml:space="preserve">Стратегии социально-экономического развития городского округа Верхняя Пышма на период до 2035 года, Решение Думы городского округа Верхняя Пышма от 25.04.2019 </w:t>
      </w:r>
      <w:r w:rsidRPr="00B41858">
        <w:rPr>
          <w:rFonts w:eastAsia="Segoe UI Symbol"/>
          <w:color w:val="FF0000"/>
          <w:szCs w:val="24"/>
          <w:lang w:val="ru-RU"/>
        </w:rPr>
        <w:t>№</w:t>
      </w:r>
      <w:r w:rsidRPr="00B41858">
        <w:rPr>
          <w:rFonts w:eastAsia="Liberation Serif"/>
          <w:color w:val="FF0000"/>
          <w:szCs w:val="24"/>
          <w:lang w:val="ru-RU"/>
        </w:rPr>
        <w:t xml:space="preserve"> 10/1 в действующей редакции.</w:t>
      </w:r>
    </w:p>
  </w:footnote>
  <w:footnote w:id="9">
    <w:p w14:paraId="2291C0AE" w14:textId="20793295" w:rsidR="00CD1108" w:rsidRPr="00B41858" w:rsidRDefault="00CD1108" w:rsidP="00110CD2">
      <w:pPr>
        <w:pStyle w:val="af"/>
        <w:rPr>
          <w:color w:val="FF0000"/>
          <w:lang w:val="ru-RU"/>
        </w:rPr>
      </w:pPr>
      <w:r w:rsidRPr="00B41858">
        <w:rPr>
          <w:rStyle w:val="a3"/>
          <w:color w:val="FF0000"/>
        </w:rPr>
        <w:footnoteRef/>
      </w:r>
      <w:r w:rsidRPr="00B41858">
        <w:rPr>
          <w:color w:val="FF0000"/>
          <w:lang w:val="ru-RU"/>
        </w:rPr>
        <w:t xml:space="preserve"> Расчет произведен в соответствии с расчетом по нормам интерполяции, на основании официальных данных </w:t>
      </w:r>
      <w:r w:rsidRPr="00B41858">
        <w:rPr>
          <w:rFonts w:eastAsia="Liberation Serif"/>
          <w:color w:val="FF0000"/>
          <w:szCs w:val="24"/>
          <w:lang w:val="ru-RU"/>
        </w:rPr>
        <w:t xml:space="preserve">Стратегии социально-экономического развития городского округа Верхняя Пышма на период до 2035 года, Решение Думы городского округа Верхняя Пышма от 25.04.2019 </w:t>
      </w:r>
      <w:r w:rsidRPr="00B41858">
        <w:rPr>
          <w:rFonts w:eastAsia="Segoe UI Symbol"/>
          <w:color w:val="FF0000"/>
          <w:szCs w:val="24"/>
          <w:lang w:val="ru-RU"/>
        </w:rPr>
        <w:t>№</w:t>
      </w:r>
      <w:r w:rsidRPr="00B41858">
        <w:rPr>
          <w:rFonts w:eastAsia="Liberation Serif"/>
          <w:color w:val="FF0000"/>
          <w:szCs w:val="24"/>
          <w:lang w:val="ru-RU"/>
        </w:rPr>
        <w:t xml:space="preserve"> 10/1 в действующей редакции.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09625" w14:textId="77777777" w:rsidR="00CD1108" w:rsidRDefault="00CD1108">
    <w:pPr>
      <w:pStyle w:val="af5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74153" w14:textId="77777777" w:rsidR="00CD1108" w:rsidRDefault="00CD1108">
    <w:pPr>
      <w:pStyle w:val="af5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504EE" w14:textId="77777777" w:rsidR="00CD1108" w:rsidRDefault="00CD1108">
    <w:pPr>
      <w:pStyle w:val="af5"/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840290B"/>
    <w:multiLevelType w:val="singleLevel"/>
    <w:tmpl w:val="A840290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DD05D2"/>
    <w:multiLevelType w:val="multilevel"/>
    <w:tmpl w:val="06DD05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656D81C"/>
    <w:multiLevelType w:val="singleLevel"/>
    <w:tmpl w:val="3656D81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F1A2625"/>
    <w:multiLevelType w:val="singleLevel"/>
    <w:tmpl w:val="47645588"/>
    <w:lvl w:ilvl="0">
      <w:start w:val="1"/>
      <w:numFmt w:val="decimal"/>
      <w:suff w:val="space"/>
      <w:lvlText w:val="%1."/>
      <w:lvlJc w:val="left"/>
      <w:rPr>
        <w:color w:val="auto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A80E2B"/>
    <w:rsid w:val="00032ACD"/>
    <w:rsid w:val="000334AA"/>
    <w:rsid w:val="00070B9D"/>
    <w:rsid w:val="000B4777"/>
    <w:rsid w:val="00104097"/>
    <w:rsid w:val="00110CD2"/>
    <w:rsid w:val="001614ED"/>
    <w:rsid w:val="001A7583"/>
    <w:rsid w:val="001B0603"/>
    <w:rsid w:val="001B1708"/>
    <w:rsid w:val="001C6994"/>
    <w:rsid w:val="001F46F9"/>
    <w:rsid w:val="002559A7"/>
    <w:rsid w:val="002779CD"/>
    <w:rsid w:val="002B7041"/>
    <w:rsid w:val="002E3963"/>
    <w:rsid w:val="0030538A"/>
    <w:rsid w:val="0030722C"/>
    <w:rsid w:val="00314927"/>
    <w:rsid w:val="00350338"/>
    <w:rsid w:val="003742BC"/>
    <w:rsid w:val="003756DC"/>
    <w:rsid w:val="003C0D35"/>
    <w:rsid w:val="003D0350"/>
    <w:rsid w:val="003D47EF"/>
    <w:rsid w:val="00420CF8"/>
    <w:rsid w:val="0043229B"/>
    <w:rsid w:val="00433057"/>
    <w:rsid w:val="00445B83"/>
    <w:rsid w:val="004873C9"/>
    <w:rsid w:val="00536C54"/>
    <w:rsid w:val="005A0413"/>
    <w:rsid w:val="00614721"/>
    <w:rsid w:val="00627DD9"/>
    <w:rsid w:val="00632DE7"/>
    <w:rsid w:val="00641297"/>
    <w:rsid w:val="006815DA"/>
    <w:rsid w:val="0069042C"/>
    <w:rsid w:val="00691804"/>
    <w:rsid w:val="00693AEE"/>
    <w:rsid w:val="006A349D"/>
    <w:rsid w:val="006F24A7"/>
    <w:rsid w:val="00706789"/>
    <w:rsid w:val="007103DB"/>
    <w:rsid w:val="00711A60"/>
    <w:rsid w:val="00752591"/>
    <w:rsid w:val="00756E05"/>
    <w:rsid w:val="00793E85"/>
    <w:rsid w:val="007A463D"/>
    <w:rsid w:val="008057B7"/>
    <w:rsid w:val="00825F4D"/>
    <w:rsid w:val="00855174"/>
    <w:rsid w:val="0085767B"/>
    <w:rsid w:val="00866595"/>
    <w:rsid w:val="00866948"/>
    <w:rsid w:val="00896AC0"/>
    <w:rsid w:val="008A5341"/>
    <w:rsid w:val="008B5066"/>
    <w:rsid w:val="008E339F"/>
    <w:rsid w:val="008F72DE"/>
    <w:rsid w:val="008F7CF9"/>
    <w:rsid w:val="009139BC"/>
    <w:rsid w:val="00917ADF"/>
    <w:rsid w:val="00980B87"/>
    <w:rsid w:val="009A02C4"/>
    <w:rsid w:val="009B0F6F"/>
    <w:rsid w:val="009C7F10"/>
    <w:rsid w:val="00A40693"/>
    <w:rsid w:val="00A62AF5"/>
    <w:rsid w:val="00A76EDF"/>
    <w:rsid w:val="00A82301"/>
    <w:rsid w:val="00AC15C4"/>
    <w:rsid w:val="00AD78FC"/>
    <w:rsid w:val="00B14239"/>
    <w:rsid w:val="00B16E93"/>
    <w:rsid w:val="00B34B11"/>
    <w:rsid w:val="00B41858"/>
    <w:rsid w:val="00B759D0"/>
    <w:rsid w:val="00BB25B1"/>
    <w:rsid w:val="00BF07F8"/>
    <w:rsid w:val="00BF1789"/>
    <w:rsid w:val="00C15FB2"/>
    <w:rsid w:val="00C325E6"/>
    <w:rsid w:val="00CD1108"/>
    <w:rsid w:val="00CD68FC"/>
    <w:rsid w:val="00CE33FA"/>
    <w:rsid w:val="00CF5188"/>
    <w:rsid w:val="00D17953"/>
    <w:rsid w:val="00D21847"/>
    <w:rsid w:val="00D23847"/>
    <w:rsid w:val="00D40182"/>
    <w:rsid w:val="00D45834"/>
    <w:rsid w:val="00D679CC"/>
    <w:rsid w:val="00D70096"/>
    <w:rsid w:val="00D95A4B"/>
    <w:rsid w:val="00DA61F7"/>
    <w:rsid w:val="00DD4BD7"/>
    <w:rsid w:val="00DE7C3D"/>
    <w:rsid w:val="00DF2F98"/>
    <w:rsid w:val="00E16CD8"/>
    <w:rsid w:val="00E17FE6"/>
    <w:rsid w:val="00E363DD"/>
    <w:rsid w:val="00EA15D9"/>
    <w:rsid w:val="00EA7C8D"/>
    <w:rsid w:val="00EB732F"/>
    <w:rsid w:val="00EB77D2"/>
    <w:rsid w:val="00EC78AC"/>
    <w:rsid w:val="00F05948"/>
    <w:rsid w:val="00F14984"/>
    <w:rsid w:val="00F164EE"/>
    <w:rsid w:val="00F2714A"/>
    <w:rsid w:val="00F279DA"/>
    <w:rsid w:val="00F42C4A"/>
    <w:rsid w:val="00F9405C"/>
    <w:rsid w:val="00FD1750"/>
    <w:rsid w:val="00FE0FB4"/>
    <w:rsid w:val="00FF7A7C"/>
    <w:rsid w:val="03C23A7C"/>
    <w:rsid w:val="071049A4"/>
    <w:rsid w:val="0B5136FF"/>
    <w:rsid w:val="11731896"/>
    <w:rsid w:val="124E5909"/>
    <w:rsid w:val="12821284"/>
    <w:rsid w:val="1AF121CA"/>
    <w:rsid w:val="1E0B568D"/>
    <w:rsid w:val="36DB2D18"/>
    <w:rsid w:val="38B3573F"/>
    <w:rsid w:val="3A4A58B6"/>
    <w:rsid w:val="3CEA2B40"/>
    <w:rsid w:val="4AFA3551"/>
    <w:rsid w:val="4BB772C7"/>
    <w:rsid w:val="4FBB557E"/>
    <w:rsid w:val="52A06D6F"/>
    <w:rsid w:val="541D1678"/>
    <w:rsid w:val="568C1EA8"/>
    <w:rsid w:val="58657096"/>
    <w:rsid w:val="67C460F9"/>
    <w:rsid w:val="6DAE7260"/>
    <w:rsid w:val="6DF2793F"/>
    <w:rsid w:val="6E2819DB"/>
    <w:rsid w:val="711357CA"/>
    <w:rsid w:val="75A80E2B"/>
    <w:rsid w:val="79A11135"/>
    <w:rsid w:val="7A910122"/>
    <w:rsid w:val="7BEF0BE7"/>
    <w:rsid w:val="7CE2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6F722"/>
  <w15:docId w15:val="{06FDFA8E-B44C-43D1-A2B1-98A4C130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200" w:firstLine="400"/>
      <w:jc w:val="both"/>
    </w:pPr>
    <w:rPr>
      <w:rFonts w:ascii="Liberation Serif" w:eastAsiaTheme="minorEastAsia" w:hAnsi="Liberation Serif" w:cstheme="minorBidi"/>
      <w:sz w:val="24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ind w:firstLineChars="0" w:firstLine="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120"/>
      <w:ind w:left="0" w:firstLineChars="0" w:firstLine="0"/>
      <w:jc w:val="center"/>
      <w:outlineLvl w:val="1"/>
    </w:pPr>
    <w:rPr>
      <w:rFonts w:cs="Arial"/>
      <w:b/>
      <w:bCs/>
      <w:iCs/>
      <w:szCs w:val="22"/>
    </w:rPr>
  </w:style>
  <w:style w:type="paragraph" w:styleId="3">
    <w:name w:val="heading 3"/>
    <w:basedOn w:val="a"/>
    <w:next w:val="a"/>
    <w:unhideWhenUsed/>
    <w:qFormat/>
    <w:pPr>
      <w:keepNext/>
      <w:spacing w:before="240" w:after="240"/>
      <w:ind w:firstLineChars="0" w:firstLine="0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alloon Text"/>
    <w:basedOn w:val="a"/>
    <w:link w:val="a8"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rPr>
      <w:sz w:val="20"/>
    </w:rPr>
  </w:style>
  <w:style w:type="paragraph" w:styleId="ab">
    <w:name w:val="annotation text"/>
    <w:basedOn w:val="a"/>
    <w:link w:val="ac"/>
    <w:qFormat/>
    <w:pPr>
      <w:jc w:val="left"/>
    </w:pPr>
  </w:style>
  <w:style w:type="paragraph" w:styleId="ad">
    <w:name w:val="annotation subject"/>
    <w:basedOn w:val="ab"/>
    <w:next w:val="ab"/>
    <w:link w:val="ae"/>
    <w:qFormat/>
    <w:pPr>
      <w:jc w:val="both"/>
    </w:pPr>
    <w:rPr>
      <w:b/>
      <w:bCs/>
      <w:sz w:val="20"/>
    </w:rPr>
  </w:style>
  <w:style w:type="paragraph" w:styleId="af">
    <w:name w:val="footnote text"/>
    <w:basedOn w:val="a"/>
    <w:link w:val="af0"/>
    <w:rPr>
      <w:sz w:val="20"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Обычный_таблица"/>
    <w:basedOn w:val="a"/>
    <w:qFormat/>
    <w:pPr>
      <w:ind w:firstLineChars="0" w:firstLine="0"/>
      <w:jc w:val="center"/>
    </w:pPr>
    <w:rPr>
      <w:sz w:val="20"/>
      <w:lang w:val="ru-RU"/>
    </w:rPr>
  </w:style>
  <w:style w:type="paragraph" w:styleId="af3">
    <w:name w:val="List Paragraph"/>
    <w:basedOn w:val="a"/>
    <w:uiPriority w:val="99"/>
    <w:qFormat/>
    <w:pPr>
      <w:ind w:left="720"/>
      <w:contextualSpacing/>
    </w:pPr>
  </w:style>
  <w:style w:type="paragraph" w:customStyle="1" w:styleId="af4">
    <w:name w:val="Заголовок_таблица"/>
    <w:basedOn w:val="a"/>
    <w:qFormat/>
    <w:pPr>
      <w:spacing w:beforeLines="100" w:before="100" w:afterLines="100" w:after="100"/>
      <w:ind w:firstLineChars="0" w:firstLine="0"/>
      <w:jc w:val="center"/>
    </w:pPr>
    <w:rPr>
      <w:b/>
      <w:lang w:val="ru-RU"/>
    </w:rPr>
  </w:style>
  <w:style w:type="character" w:customStyle="1" w:styleId="ac">
    <w:name w:val="Текст примечания Знак"/>
    <w:basedOn w:val="a0"/>
    <w:link w:val="ab"/>
    <w:qFormat/>
    <w:rPr>
      <w:rFonts w:ascii="Liberation Serif" w:hAnsi="Liberation Serif"/>
      <w:sz w:val="24"/>
      <w:lang w:val="en-US" w:eastAsia="zh-CN"/>
    </w:rPr>
  </w:style>
  <w:style w:type="character" w:customStyle="1" w:styleId="ae">
    <w:name w:val="Тема примечания Знак"/>
    <w:basedOn w:val="ac"/>
    <w:link w:val="ad"/>
    <w:qFormat/>
    <w:rPr>
      <w:rFonts w:ascii="Liberation Serif" w:hAnsi="Liberation Serif"/>
      <w:b/>
      <w:bCs/>
      <w:sz w:val="24"/>
      <w:lang w:val="en-US" w:eastAsia="zh-CN"/>
    </w:rPr>
  </w:style>
  <w:style w:type="character" w:customStyle="1" w:styleId="a8">
    <w:name w:val="Текст выноски Знак"/>
    <w:basedOn w:val="a0"/>
    <w:link w:val="a7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aa">
    <w:name w:val="Текст концевой сноски Знак"/>
    <w:basedOn w:val="a0"/>
    <w:link w:val="a9"/>
    <w:rPr>
      <w:rFonts w:ascii="Liberation Serif" w:hAnsi="Liberation Serif"/>
      <w:lang w:val="en-US" w:eastAsia="zh-CN"/>
    </w:rPr>
  </w:style>
  <w:style w:type="character" w:customStyle="1" w:styleId="af0">
    <w:name w:val="Текст сноски Знак"/>
    <w:basedOn w:val="a0"/>
    <w:link w:val="af"/>
    <w:rPr>
      <w:rFonts w:ascii="Liberation Serif" w:hAnsi="Liberation Serif"/>
      <w:lang w:val="en-US" w:eastAsia="zh-CN"/>
    </w:rPr>
  </w:style>
  <w:style w:type="paragraph" w:styleId="af5">
    <w:name w:val="header"/>
    <w:basedOn w:val="a"/>
    <w:link w:val="af6"/>
    <w:rsid w:val="009139B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9139BC"/>
    <w:rPr>
      <w:rFonts w:ascii="Liberation Serif" w:eastAsiaTheme="minorEastAsia" w:hAnsi="Liberation Serif" w:cstheme="minorBidi"/>
      <w:sz w:val="24"/>
      <w:lang w:val="en-US" w:eastAsia="zh-CN"/>
    </w:rPr>
  </w:style>
  <w:style w:type="paragraph" w:styleId="af7">
    <w:name w:val="footer"/>
    <w:basedOn w:val="a"/>
    <w:link w:val="af8"/>
    <w:uiPriority w:val="99"/>
    <w:rsid w:val="009139B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139BC"/>
    <w:rPr>
      <w:rFonts w:ascii="Liberation Serif" w:eastAsiaTheme="minorEastAsia" w:hAnsi="Liberation Serif" w:cstheme="minorBidi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21457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0621457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07C5-5987-4339-BCCD-F6C7E9CC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10242</Words>
  <Characters>58383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Art12</dc:creator>
  <cp:lastModifiedBy>Воробьёв Артём Вадимович</cp:lastModifiedBy>
  <cp:revision>2</cp:revision>
  <cp:lastPrinted>2026-05-14T04:08:00Z</cp:lastPrinted>
  <dcterms:created xsi:type="dcterms:W3CDTF">2026-05-19T11:27:00Z</dcterms:created>
  <dcterms:modified xsi:type="dcterms:W3CDTF">2026-05-19T11:27:00Z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9F01ADACEB0740F0A348D94E76EA301F_13</vt:lpwstr>
  </property>
</Properties>
</file>