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Layout w:type="fixed"/>
        <w:tblCellMar>
          <w:left w:w="10" w:type="dxa"/>
          <w:right w:w="10" w:type="dxa"/>
        </w:tblCellMar>
        <w:tblLook w:val="04A0" w:firstRow="1" w:lastRow="0" w:firstColumn="1" w:lastColumn="0" w:noHBand="0" w:noVBand="1"/>
      </w:tblPr>
      <w:tblGrid>
        <w:gridCol w:w="285"/>
        <w:gridCol w:w="1848"/>
        <w:gridCol w:w="426"/>
        <w:gridCol w:w="568"/>
        <w:gridCol w:w="6358"/>
      </w:tblGrid>
      <w:tr w:rsidR="00AC2877" w14:paraId="4D655734" w14:textId="77777777" w:rsidTr="00BE6B0E">
        <w:tblPrEx>
          <w:tblCellMar>
            <w:top w:w="0" w:type="dxa"/>
            <w:bottom w:w="0" w:type="dxa"/>
          </w:tblCellMar>
        </w:tblPrEx>
        <w:trPr>
          <w:trHeight w:val="524"/>
        </w:trPr>
        <w:tc>
          <w:tcPr>
            <w:tcW w:w="9485" w:type="dxa"/>
            <w:gridSpan w:val="5"/>
            <w:shd w:val="clear" w:color="auto" w:fill="auto"/>
            <w:tcMar>
              <w:top w:w="0" w:type="dxa"/>
              <w:left w:w="0" w:type="dxa"/>
              <w:bottom w:w="0" w:type="dxa"/>
              <w:right w:w="0" w:type="dxa"/>
            </w:tcMar>
          </w:tcPr>
          <w:p w14:paraId="2D6A6D82" w14:textId="77777777" w:rsidR="00AC2877" w:rsidRDefault="00AC2877" w:rsidP="00BE6B0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14:paraId="66F7CF7E" w14:textId="77777777" w:rsidR="00AC2877" w:rsidRDefault="00AC2877" w:rsidP="00BE6B0E">
            <w:pPr>
              <w:tabs>
                <w:tab w:val="left" w:leader="underscore" w:pos="9639"/>
              </w:tabs>
              <w:jc w:val="center"/>
            </w:pPr>
            <w:r>
              <w:rPr>
                <w:rFonts w:ascii="Liberation Serif" w:hAnsi="Liberation Serif"/>
                <w:b/>
                <w:sz w:val="28"/>
                <w:szCs w:val="28"/>
              </w:rPr>
              <w:t>Верхняя Пышма</w:t>
            </w:r>
          </w:p>
          <w:p w14:paraId="4BE0089D" w14:textId="77777777" w:rsidR="00AC2877" w:rsidRDefault="00AC2877" w:rsidP="00BE6B0E">
            <w:pPr>
              <w:jc w:val="center"/>
            </w:pPr>
            <w:r>
              <w:rPr>
                <w:rFonts w:ascii="Liberation Serif" w:hAnsi="Liberation Serif"/>
                <w:b/>
                <w:spacing w:val="40"/>
                <w:sz w:val="32"/>
                <w:szCs w:val="34"/>
              </w:rPr>
              <w:t>ПОСТАНОВЛЕНИЕ</w:t>
            </w:r>
          </w:p>
          <w:p w14:paraId="6CB741D4" w14:textId="77777777" w:rsidR="00AC2877" w:rsidRDefault="00AC2877" w:rsidP="00BE6B0E">
            <w:pPr>
              <w:jc w:val="center"/>
            </w:pPr>
            <w:r>
              <w:rPr>
                <w:rFonts w:ascii="Liberation Serif" w:hAnsi="Liberation Serif"/>
                <w:b/>
                <w:noProof/>
                <w:sz w:val="34"/>
                <w:szCs w:val="34"/>
              </w:rPr>
              <mc:AlternateContent>
                <mc:Choice Requires="wps">
                  <w:drawing>
                    <wp:anchor distT="0" distB="0" distL="114300" distR="114300" simplePos="0" relativeHeight="251659264" behindDoc="0" locked="0" layoutInCell="1" allowOverlap="1" wp14:anchorId="054091C8" wp14:editId="19254EF2">
                      <wp:simplePos x="0" y="0"/>
                      <wp:positionH relativeFrom="column">
                        <wp:posOffset>267974</wp:posOffset>
                      </wp:positionH>
                      <wp:positionV relativeFrom="paragraph">
                        <wp:posOffset>46991</wp:posOffset>
                      </wp:positionV>
                      <wp:extent cx="5760089" cy="0"/>
                      <wp:effectExtent l="0" t="19050" r="12061" b="19050"/>
                      <wp:wrapNone/>
                      <wp:docPr id="2" name="Line 3"/>
                      <wp:cNvGraphicFramePr/>
                      <a:graphic xmlns:a="http://schemas.openxmlformats.org/drawingml/2006/main">
                        <a:graphicData uri="http://schemas.microsoft.com/office/word/2010/wordprocessingShape">
                          <wps:wsp>
                            <wps:cNvSpPr/>
                            <wps:spPr>
                              <a:xfrm>
                                <a:off x="0" y="0"/>
                                <a:ext cx="5760089"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8103" cap="flat">
                                <a:solidFill>
                                  <a:srgbClr val="000000"/>
                                </a:solidFill>
                                <a:prstDash val="solid"/>
                                <a:round/>
                              </a:ln>
                            </wps:spPr>
                            <wps:bodyPr lIns="0" tIns="0" rIns="0" bIns="0"/>
                          </wps:wsp>
                        </a:graphicData>
                      </a:graphic>
                    </wp:anchor>
                  </w:drawing>
                </mc:Choice>
                <mc:Fallback>
                  <w:pict>
                    <v:shape w14:anchorId="564CBB27" id="Line 3" o:spid="_x0000_s1026" style="position:absolute;margin-left:21.1pt;margin-top:3.7pt;width:453.5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760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" path="m,l5760089,1e" filled="f" strokeweight="1.0584mm">
                      <v:path arrowok="t" o:connecttype="custom" o:connectlocs="2880045,0;5760089,1;2880045,1;0,1;0,0;5760089,1" o:connectangles="270,0,90,180,90,270" textboxrect="0,0,5760089,0"/>
                    </v:shape>
                  </w:pict>
                </mc:Fallback>
              </mc:AlternateContent>
            </w:r>
          </w:p>
        </w:tc>
      </w:tr>
      <w:tr w:rsidR="00AC2877" w14:paraId="166C953A" w14:textId="77777777" w:rsidTr="00BE6B0E">
        <w:tblPrEx>
          <w:tblCellMar>
            <w:top w:w="0" w:type="dxa"/>
            <w:bottom w:w="0" w:type="dxa"/>
          </w:tblCellMar>
        </w:tblPrEx>
        <w:trPr>
          <w:trHeight w:val="524"/>
        </w:trPr>
        <w:tc>
          <w:tcPr>
            <w:tcW w:w="285" w:type="dxa"/>
            <w:shd w:val="clear" w:color="auto" w:fill="auto"/>
            <w:tcMar>
              <w:top w:w="0" w:type="dxa"/>
              <w:left w:w="0" w:type="dxa"/>
              <w:bottom w:w="0" w:type="dxa"/>
              <w:right w:w="0" w:type="dxa"/>
            </w:tcMar>
            <w:vAlign w:val="bottom"/>
          </w:tcPr>
          <w:p w14:paraId="43CF4307" w14:textId="77777777" w:rsidR="00AC2877" w:rsidRDefault="00AC2877" w:rsidP="00BE6B0E">
            <w:pPr>
              <w:tabs>
                <w:tab w:val="left" w:leader="underscore" w:pos="9639"/>
              </w:tabs>
              <w:rPr>
                <w:rFonts w:ascii="Liberation Serif" w:hAnsi="Liberation Serif"/>
                <w:szCs w:val="28"/>
              </w:rPr>
            </w:pPr>
            <w:r>
              <w:rPr>
                <w:rFonts w:ascii="Liberation Serif" w:hAnsi="Liberation Serif"/>
                <w:szCs w:val="28"/>
              </w:rPr>
              <w:t>от</w:t>
            </w:r>
          </w:p>
        </w:tc>
        <w:tc>
          <w:tcPr>
            <w:tcW w:w="1848" w:type="dxa"/>
            <w:tcBorders>
              <w:bottom w:val="single" w:sz="4" w:space="0" w:color="000000"/>
            </w:tcBorders>
            <w:shd w:val="clear" w:color="auto" w:fill="auto"/>
            <w:tcMar>
              <w:top w:w="0" w:type="dxa"/>
              <w:left w:w="0" w:type="dxa"/>
              <w:bottom w:w="0" w:type="dxa"/>
              <w:right w:w="0" w:type="dxa"/>
            </w:tcMar>
            <w:vAlign w:val="bottom"/>
          </w:tcPr>
          <w:p w14:paraId="014B34EB" w14:textId="77777777" w:rsidR="00AC2877" w:rsidRDefault="00AC2877" w:rsidP="00BE6B0E">
            <w:pPr>
              <w:tabs>
                <w:tab w:val="left" w:leader="underscore" w:pos="9639"/>
              </w:tabs>
              <w:jc w:val="center"/>
            </w:pPr>
            <w:bookmarkStart w:id="0" w:name="Регдата"/>
            <w:bookmarkEnd w:id="0"/>
          </w:p>
        </w:tc>
        <w:tc>
          <w:tcPr>
            <w:tcW w:w="426" w:type="dxa"/>
            <w:shd w:val="clear" w:color="auto" w:fill="auto"/>
            <w:tcMar>
              <w:top w:w="0" w:type="dxa"/>
              <w:left w:w="0" w:type="dxa"/>
              <w:bottom w:w="0" w:type="dxa"/>
              <w:right w:w="0" w:type="dxa"/>
            </w:tcMar>
            <w:vAlign w:val="bottom"/>
          </w:tcPr>
          <w:p w14:paraId="3D39D8E3" w14:textId="77777777" w:rsidR="00AC2877" w:rsidRDefault="00AC2877" w:rsidP="00BE6B0E">
            <w:pPr>
              <w:tabs>
                <w:tab w:val="left" w:leader="underscore" w:pos="9639"/>
              </w:tabs>
              <w:jc w:val="center"/>
            </w:pPr>
            <w:r>
              <w:rPr>
                <w:rFonts w:ascii="Liberation Serif" w:hAnsi="Liberation Serif"/>
                <w:szCs w:val="28"/>
              </w:rPr>
              <w:t>№</w:t>
            </w:r>
          </w:p>
        </w:tc>
        <w:tc>
          <w:tcPr>
            <w:tcW w:w="568" w:type="dxa"/>
            <w:tcBorders>
              <w:bottom w:val="single" w:sz="4" w:space="0" w:color="000000"/>
            </w:tcBorders>
            <w:shd w:val="clear" w:color="auto" w:fill="auto"/>
            <w:tcMar>
              <w:top w:w="0" w:type="dxa"/>
              <w:left w:w="0" w:type="dxa"/>
              <w:bottom w:w="0" w:type="dxa"/>
              <w:right w:w="0" w:type="dxa"/>
            </w:tcMar>
            <w:vAlign w:val="bottom"/>
          </w:tcPr>
          <w:p w14:paraId="6F425B2C" w14:textId="77777777" w:rsidR="00AC2877" w:rsidRDefault="00AC2877" w:rsidP="00BE6B0E">
            <w:pPr>
              <w:tabs>
                <w:tab w:val="left" w:leader="underscore" w:pos="9639"/>
              </w:tabs>
              <w:jc w:val="center"/>
            </w:pPr>
            <w:bookmarkStart w:id="1" w:name="Регномер"/>
            <w:bookmarkEnd w:id="1"/>
          </w:p>
        </w:tc>
        <w:tc>
          <w:tcPr>
            <w:tcW w:w="6358" w:type="dxa"/>
            <w:shd w:val="clear" w:color="auto" w:fill="auto"/>
            <w:tcMar>
              <w:top w:w="0" w:type="dxa"/>
              <w:left w:w="0" w:type="dxa"/>
              <w:bottom w:w="0" w:type="dxa"/>
              <w:right w:w="0" w:type="dxa"/>
            </w:tcMar>
            <w:vAlign w:val="bottom"/>
          </w:tcPr>
          <w:p w14:paraId="5FB0A310" w14:textId="77777777" w:rsidR="00AC2877" w:rsidRDefault="00AC2877" w:rsidP="00BE6B0E">
            <w:pPr>
              <w:tabs>
                <w:tab w:val="left" w:leader="underscore" w:pos="9639"/>
              </w:tabs>
              <w:jc w:val="center"/>
              <w:rPr>
                <w:rFonts w:ascii="Liberation Serif" w:hAnsi="Liberation Serif"/>
                <w:b/>
                <w:szCs w:val="28"/>
              </w:rPr>
            </w:pPr>
            <w:r>
              <w:rPr>
                <w:rFonts w:ascii="Liberation Serif" w:hAnsi="Liberation Serif"/>
                <w:b/>
                <w:szCs w:val="28"/>
              </w:rPr>
              <w:t xml:space="preserve"> </w:t>
            </w:r>
          </w:p>
        </w:tc>
      </w:tr>
      <w:tr w:rsidR="00AC2877" w14:paraId="0E68C464" w14:textId="77777777" w:rsidTr="00BE6B0E">
        <w:tblPrEx>
          <w:tblCellMar>
            <w:top w:w="0" w:type="dxa"/>
            <w:bottom w:w="0" w:type="dxa"/>
          </w:tblCellMar>
        </w:tblPrEx>
        <w:trPr>
          <w:trHeight w:val="130"/>
        </w:trPr>
        <w:tc>
          <w:tcPr>
            <w:tcW w:w="9485" w:type="dxa"/>
            <w:gridSpan w:val="5"/>
            <w:shd w:val="clear" w:color="auto" w:fill="auto"/>
            <w:tcMar>
              <w:top w:w="0" w:type="dxa"/>
              <w:left w:w="0" w:type="dxa"/>
              <w:bottom w:w="0" w:type="dxa"/>
              <w:right w:w="0" w:type="dxa"/>
            </w:tcMar>
          </w:tcPr>
          <w:p w14:paraId="5EA58193" w14:textId="77777777" w:rsidR="00AC2877" w:rsidRDefault="00AC2877" w:rsidP="00BE6B0E">
            <w:pPr>
              <w:rPr>
                <w:rFonts w:ascii="Liberation Serif" w:hAnsi="Liberation Serif"/>
                <w:sz w:val="20"/>
                <w:szCs w:val="28"/>
              </w:rPr>
            </w:pPr>
          </w:p>
        </w:tc>
      </w:tr>
      <w:tr w:rsidR="00AC2877" w14:paraId="5EA78DB9" w14:textId="77777777" w:rsidTr="00BE6B0E">
        <w:tblPrEx>
          <w:tblCellMar>
            <w:top w:w="0" w:type="dxa"/>
            <w:bottom w:w="0" w:type="dxa"/>
          </w:tblCellMar>
        </w:tblPrEx>
        <w:tc>
          <w:tcPr>
            <w:tcW w:w="9485" w:type="dxa"/>
            <w:gridSpan w:val="5"/>
            <w:shd w:val="clear" w:color="auto" w:fill="auto"/>
            <w:tcMar>
              <w:top w:w="0" w:type="dxa"/>
              <w:left w:w="0" w:type="dxa"/>
              <w:bottom w:w="0" w:type="dxa"/>
              <w:right w:w="0" w:type="dxa"/>
            </w:tcMar>
          </w:tcPr>
          <w:p w14:paraId="6442D797" w14:textId="77777777" w:rsidR="00AC2877" w:rsidRDefault="00AC2877" w:rsidP="00BE6B0E">
            <w:r>
              <w:rPr>
                <w:rFonts w:ascii="Liberation Serif" w:hAnsi="Liberation Serif"/>
                <w:sz w:val="20"/>
                <w:szCs w:val="28"/>
              </w:rPr>
              <w:t>г. Верхняя Пышма</w:t>
            </w:r>
          </w:p>
          <w:p w14:paraId="73559C96" w14:textId="77777777" w:rsidR="00AC2877" w:rsidRDefault="00AC2877" w:rsidP="00BE6B0E">
            <w:pPr>
              <w:rPr>
                <w:rFonts w:ascii="Liberation Serif" w:hAnsi="Liberation Serif"/>
                <w:sz w:val="28"/>
                <w:szCs w:val="28"/>
                <w:lang w:val="en-US"/>
              </w:rPr>
            </w:pPr>
          </w:p>
          <w:p w14:paraId="36651370" w14:textId="77777777" w:rsidR="00AC2877" w:rsidRDefault="00AC2877" w:rsidP="00BE6B0E">
            <w:pPr>
              <w:rPr>
                <w:rFonts w:ascii="Liberation Serif" w:hAnsi="Liberation Serif"/>
                <w:sz w:val="28"/>
                <w:szCs w:val="28"/>
                <w:lang w:val="en-US"/>
              </w:rPr>
            </w:pPr>
          </w:p>
        </w:tc>
      </w:tr>
      <w:tr w:rsidR="00AC2877" w14:paraId="36085CBF" w14:textId="77777777" w:rsidTr="00BE6B0E">
        <w:tblPrEx>
          <w:tblCellMar>
            <w:top w:w="0" w:type="dxa"/>
            <w:bottom w:w="0" w:type="dxa"/>
          </w:tblCellMar>
        </w:tblPrEx>
        <w:tc>
          <w:tcPr>
            <w:tcW w:w="9485" w:type="dxa"/>
            <w:gridSpan w:val="5"/>
            <w:shd w:val="clear" w:color="auto" w:fill="auto"/>
            <w:tcMar>
              <w:top w:w="0" w:type="dxa"/>
              <w:left w:w="0" w:type="dxa"/>
              <w:bottom w:w="0" w:type="dxa"/>
              <w:right w:w="0" w:type="dxa"/>
            </w:tcMar>
          </w:tcPr>
          <w:p w14:paraId="5CF4CA79" w14:textId="77777777" w:rsidR="00AC2877" w:rsidRDefault="00AC2877" w:rsidP="00BE6B0E">
            <w:pPr>
              <w:jc w:val="center"/>
              <w:rPr>
                <w:rFonts w:ascii="Liberation Serif" w:hAnsi="Liberation Serif"/>
                <w:b/>
                <w:i/>
                <w:sz w:val="28"/>
                <w:szCs w:val="28"/>
              </w:rPr>
            </w:pPr>
            <w:r>
              <w:rPr>
                <w:rFonts w:ascii="Liberation Serif" w:hAnsi="Liberation Serif"/>
                <w:b/>
                <w:i/>
                <w:sz w:val="28"/>
                <w:szCs w:val="28"/>
              </w:rPr>
              <w:t>Об утверждении Порядка расходования субсидий, предоставленных из бюджета Свердловской области бюджету городского округа Верхняя Пышма на организацию и проведение мероприятий в сфере молодежной политики, организацию военно-патриотического воспитания и допризывной подготовки молодых граждан</w:t>
            </w:r>
          </w:p>
        </w:tc>
      </w:tr>
      <w:tr w:rsidR="00AC2877" w14:paraId="5F000393" w14:textId="77777777" w:rsidTr="00BE6B0E">
        <w:tblPrEx>
          <w:tblCellMar>
            <w:top w:w="0" w:type="dxa"/>
            <w:bottom w:w="0" w:type="dxa"/>
          </w:tblCellMar>
        </w:tblPrEx>
        <w:tc>
          <w:tcPr>
            <w:tcW w:w="9485" w:type="dxa"/>
            <w:gridSpan w:val="5"/>
            <w:shd w:val="clear" w:color="auto" w:fill="auto"/>
            <w:tcMar>
              <w:top w:w="0" w:type="dxa"/>
              <w:left w:w="0" w:type="dxa"/>
              <w:bottom w:w="0" w:type="dxa"/>
              <w:right w:w="0" w:type="dxa"/>
            </w:tcMar>
          </w:tcPr>
          <w:p w14:paraId="79DAEE97" w14:textId="77777777" w:rsidR="00AC2877" w:rsidRDefault="00AC2877" w:rsidP="00BE6B0E">
            <w:pPr>
              <w:rPr>
                <w:rFonts w:ascii="Liberation Serif" w:hAnsi="Liberation Serif"/>
                <w:sz w:val="28"/>
                <w:szCs w:val="28"/>
              </w:rPr>
            </w:pPr>
          </w:p>
        </w:tc>
      </w:tr>
    </w:tbl>
    <w:p w14:paraId="1E960DD3" w14:textId="77777777" w:rsidR="00AC2877" w:rsidRDefault="00AC2877" w:rsidP="00AC2877">
      <w:pPr>
        <w:pStyle w:val="ConsPlusNormal"/>
        <w:suppressAutoHyphens/>
        <w:ind w:firstLine="539"/>
        <w:jc w:val="both"/>
      </w:pPr>
      <w:r>
        <w:rPr>
          <w:rFonts w:ascii="Liberation Serif" w:hAnsi="Liberation Serif"/>
          <w:sz w:val="28"/>
          <w:szCs w:val="28"/>
        </w:rPr>
        <w:t xml:space="preserve">В соответствии с пунктом 1 статьи 78 Бюджетного кодекса Российской Федерации, подпунктом 3 пункта 2 статьи 1-1 Закона Свердловской области </w:t>
      </w:r>
      <w:r>
        <w:rPr>
          <w:rFonts w:ascii="Liberation Serif" w:hAnsi="Liberation Serif"/>
          <w:sz w:val="28"/>
          <w:szCs w:val="28"/>
        </w:rPr>
        <w:br/>
        <w:t>от 15 июля 2005 года № 70-ОЗ «Об отдельных межбюджетных трансфертах, предоставляемых из областного бюджета и местных бюджетов в Свердловской области», пунктом 3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 утвержденного постановлением Правительства Свердловской области от 04.12.2025 № 682-ПП «Об утверждении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организацию и проведение мероприятий в сфере молодежной политики», пунктом 2 Порядка</w:t>
      </w:r>
      <w:r>
        <w:t xml:space="preserve"> </w:t>
      </w:r>
      <w:r>
        <w:rPr>
          <w:rFonts w:ascii="Liberation Serif" w:hAnsi="Liberation Serif"/>
          <w:sz w:val="28"/>
          <w:szCs w:val="28"/>
        </w:rPr>
        <w:t>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 утвержденного постановлением Правительства Свердловской области от 05.02.2026 № 92-ПП «Об утверждении Порядка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 пунктом 34 части 1 статьи 6 Устава городского округа Верхняя Пышма Свердловской области, Администрация городского округа Верхняя Пышма</w:t>
      </w:r>
    </w:p>
    <w:p w14:paraId="7D9D0EF2" w14:textId="77777777" w:rsidR="00AC2877" w:rsidRDefault="00AC2877" w:rsidP="00AC2877">
      <w:pPr>
        <w:widowControl w:val="0"/>
        <w:jc w:val="both"/>
        <w:rPr>
          <w:rFonts w:ascii="Liberation Serif" w:hAnsi="Liberation Serif"/>
          <w:b/>
          <w:bCs/>
          <w:sz w:val="28"/>
          <w:szCs w:val="28"/>
        </w:rPr>
      </w:pPr>
      <w:r>
        <w:rPr>
          <w:rFonts w:ascii="Liberation Serif" w:hAnsi="Liberation Serif"/>
          <w:b/>
          <w:bCs/>
          <w:sz w:val="28"/>
          <w:szCs w:val="28"/>
        </w:rPr>
        <w:t>ПОСТАНОВЛЯЕТ:</w:t>
      </w:r>
    </w:p>
    <w:p w14:paraId="0D535C11" w14:textId="77777777" w:rsidR="00AC2877" w:rsidRDefault="00AC2877" w:rsidP="00AC2877">
      <w:pPr>
        <w:pStyle w:val="a8"/>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Утвердить Порядок расходования субсидий, предоставленных </w:t>
      </w:r>
      <w:r>
        <w:rPr>
          <w:rFonts w:ascii="Liberation Serif" w:hAnsi="Liberation Serif"/>
          <w:sz w:val="28"/>
          <w:szCs w:val="28"/>
        </w:rPr>
        <w:br/>
        <w:t>из бюджета Свердловской области бюджету городского округа Верхняя Пышма на организацию и проведение мероприятий в сфере молодежной политики, организацию военно-патриотического воспитания и допризывной подготовки молодых граждан в новой редакции (прилагается).</w:t>
      </w:r>
    </w:p>
    <w:p w14:paraId="51FFBF48" w14:textId="77777777" w:rsidR="00AC2877" w:rsidRDefault="00AC2877" w:rsidP="00AC2877">
      <w:pPr>
        <w:pStyle w:val="a8"/>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lastRenderedPageBreak/>
        <w:t>Признать утратившим силу постановление администрации городского округа Верхняя Пышма от 03.12.2021 № 1018 «Об утверждении порядка расходования субсидий, предоставленных из бюджета Свердловской области бюджету городского округа Верхняя Пышма на создание и обеспечение деятельности коворкинг-центров, реализацию проектов по приоритетным направлениям работы с молодежью, развитие сети муниципальных учреждений по работе с молодежью, организацию военно-патриотического воспитания и допризывной подготовки молодых граждан»</w:t>
      </w:r>
    </w:p>
    <w:p w14:paraId="5B5A1575" w14:textId="77777777" w:rsidR="00AC2877" w:rsidRDefault="00AC2877" w:rsidP="00AC2877">
      <w:pPr>
        <w:widowControl w:val="0"/>
        <w:ind w:firstLine="709"/>
        <w:jc w:val="both"/>
        <w:rPr>
          <w:rFonts w:ascii="Liberation Serif" w:hAnsi="Liberation Serif"/>
          <w:sz w:val="28"/>
          <w:szCs w:val="28"/>
        </w:rPr>
      </w:pPr>
      <w:r>
        <w:rPr>
          <w:rFonts w:ascii="Liberation Serif" w:hAnsi="Liberation Serif"/>
          <w:sz w:val="28"/>
          <w:szCs w:val="28"/>
        </w:rPr>
        <w:t>3. Контроль исполнения настоящего постановления возложить на заместителя главы администрации по социальным вопросам городского округа Верхняя Пышма Карпова Д.Г.</w:t>
      </w:r>
    </w:p>
    <w:p w14:paraId="29F5FD5A" w14:textId="77777777" w:rsidR="00AC2877" w:rsidRDefault="00AC2877" w:rsidP="00AC2877">
      <w:pPr>
        <w:widowControl w:val="0"/>
        <w:ind w:firstLine="709"/>
        <w:jc w:val="both"/>
      </w:pPr>
      <w:r>
        <w:rPr>
          <w:rFonts w:ascii="Liberation Serif" w:hAnsi="Liberation Serif"/>
          <w:sz w:val="28"/>
          <w:szCs w:val="28"/>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AC2877">
        <w:rPr>
          <w:rStyle w:val="a7"/>
          <w:rFonts w:ascii="Liberation Serif" w:hAnsi="Liberation Serif"/>
          <w:color w:val="auto"/>
          <w:sz w:val="28"/>
          <w:szCs w:val="28"/>
          <w:u w:val="none"/>
        </w:rPr>
        <w:t>www.верхняяпышма-право.рф</w:t>
      </w:r>
      <w:r w:rsidRPr="00AC2877">
        <w:rPr>
          <w:rFonts w:ascii="Liberation Serif" w:hAnsi="Liberation Serif"/>
          <w:sz w:val="28"/>
          <w:szCs w:val="28"/>
        </w:rPr>
        <w:t>),</w:t>
      </w:r>
      <w:r w:rsidRPr="00AC2877">
        <w:t xml:space="preserve"> </w:t>
      </w:r>
      <w:r w:rsidRPr="00AC2877">
        <w:rPr>
          <w:rFonts w:ascii="Liberation Serif" w:hAnsi="Liberation Serif"/>
          <w:sz w:val="28"/>
          <w:szCs w:val="28"/>
        </w:rPr>
        <w:t xml:space="preserve">разместить </w:t>
      </w:r>
      <w:r>
        <w:rPr>
          <w:rFonts w:ascii="Liberation Serif" w:hAnsi="Liberation Serif"/>
          <w:sz w:val="28"/>
          <w:szCs w:val="28"/>
        </w:rPr>
        <w:t>на официальном сайте городского округа Верхняя Пышма (www.movp.ru).</w:t>
      </w:r>
    </w:p>
    <w:p w14:paraId="5D0522FC" w14:textId="77777777" w:rsidR="00AC2877" w:rsidRDefault="00AC2877" w:rsidP="00AC2877">
      <w:pPr>
        <w:widowControl w:val="0"/>
        <w:ind w:firstLine="709"/>
        <w:jc w:val="both"/>
        <w:rPr>
          <w:rFonts w:ascii="Liberation Serif" w:hAnsi="Liberation Serif"/>
          <w:sz w:val="28"/>
          <w:szCs w:val="28"/>
        </w:rPr>
      </w:pPr>
    </w:p>
    <w:p w14:paraId="291C0DB7" w14:textId="77777777" w:rsidR="00AC2877" w:rsidRDefault="00AC2877" w:rsidP="00AC2877">
      <w:pPr>
        <w:widowControl w:val="0"/>
        <w:ind w:firstLine="709"/>
        <w:jc w:val="both"/>
        <w:rPr>
          <w:rFonts w:ascii="Liberation Serif" w:hAnsi="Liberation Serif"/>
          <w:sz w:val="28"/>
          <w:szCs w:val="28"/>
        </w:rPr>
      </w:pPr>
    </w:p>
    <w:tbl>
      <w:tblPr>
        <w:tblW w:w="5000" w:type="pct"/>
        <w:tblLayout w:type="fixed"/>
        <w:tblCellMar>
          <w:left w:w="10" w:type="dxa"/>
          <w:right w:w="10" w:type="dxa"/>
        </w:tblCellMar>
        <w:tblLook w:val="04A0" w:firstRow="1" w:lastRow="0" w:firstColumn="1" w:lastColumn="0" w:noHBand="0" w:noVBand="1"/>
      </w:tblPr>
      <w:tblGrid>
        <w:gridCol w:w="6237"/>
        <w:gridCol w:w="3344"/>
      </w:tblGrid>
      <w:tr w:rsidR="00AC2877" w14:paraId="5E6CC4F5" w14:textId="77777777" w:rsidTr="00BE6B0E">
        <w:tblPrEx>
          <w:tblCellMar>
            <w:top w:w="0" w:type="dxa"/>
            <w:bottom w:w="0" w:type="dxa"/>
          </w:tblCellMar>
        </w:tblPrEx>
        <w:tc>
          <w:tcPr>
            <w:tcW w:w="6237" w:type="dxa"/>
            <w:shd w:val="clear" w:color="auto" w:fill="auto"/>
            <w:tcMar>
              <w:top w:w="0" w:type="dxa"/>
              <w:left w:w="0" w:type="dxa"/>
              <w:bottom w:w="0" w:type="dxa"/>
              <w:right w:w="0" w:type="dxa"/>
            </w:tcMar>
            <w:vAlign w:val="bottom"/>
          </w:tcPr>
          <w:p w14:paraId="3446FC19" w14:textId="77777777" w:rsidR="00AC2877" w:rsidRDefault="00AC2877" w:rsidP="00BE6B0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shd w:val="clear" w:color="auto" w:fill="auto"/>
            <w:tcMar>
              <w:top w:w="0" w:type="dxa"/>
              <w:left w:w="0" w:type="dxa"/>
              <w:bottom w:w="0" w:type="dxa"/>
              <w:right w:w="0" w:type="dxa"/>
            </w:tcMar>
            <w:vAlign w:val="bottom"/>
          </w:tcPr>
          <w:p w14:paraId="22422406" w14:textId="77777777" w:rsidR="00AC2877" w:rsidRDefault="00AC2877" w:rsidP="00BE6B0E">
            <w:pPr>
              <w:jc w:val="right"/>
              <w:rPr>
                <w:rFonts w:ascii="Liberation Serif" w:hAnsi="Liberation Serif"/>
                <w:sz w:val="28"/>
                <w:szCs w:val="28"/>
              </w:rPr>
            </w:pPr>
            <w:r>
              <w:rPr>
                <w:rFonts w:ascii="Liberation Serif" w:hAnsi="Liberation Serif"/>
                <w:sz w:val="28"/>
                <w:szCs w:val="28"/>
              </w:rPr>
              <w:t>И.С. Зернов</w:t>
            </w:r>
          </w:p>
        </w:tc>
      </w:tr>
    </w:tbl>
    <w:p w14:paraId="0DCCCF7C" w14:textId="77777777" w:rsidR="00AC2877" w:rsidRDefault="00AC2877" w:rsidP="00AC2877">
      <w:pPr>
        <w:pStyle w:val="ConsNormal"/>
        <w:widowControl/>
        <w:ind w:firstLine="0"/>
        <w:rPr>
          <w:rFonts w:ascii="Liberation Serif" w:hAnsi="Liberation Serif"/>
        </w:rPr>
      </w:pPr>
    </w:p>
    <w:p w14:paraId="4AC266D7" w14:textId="4F225D07" w:rsidR="00AC2877" w:rsidRDefault="00AC2877">
      <w:pPr>
        <w:suppressAutoHyphens w:val="0"/>
        <w:autoSpaceDN/>
        <w:spacing w:after="160" w:line="259" w:lineRule="auto"/>
        <w:textAlignment w:val="auto"/>
      </w:pPr>
      <w:r>
        <w:br w:type="page"/>
      </w:r>
    </w:p>
    <w:p w14:paraId="50D5301B" w14:textId="77777777" w:rsidR="00AC2877" w:rsidRDefault="00AC2877" w:rsidP="00AC2877">
      <w:pPr>
        <w:ind w:left="-57"/>
        <w:jc w:val="center"/>
      </w:pPr>
      <w:r>
        <w:rPr>
          <w:noProof/>
        </w:rPr>
        <w:lastRenderedPageBreak/>
        <mc:AlternateContent>
          <mc:Choice Requires="wps">
            <w:drawing>
              <wp:anchor distT="0" distB="0" distL="114300" distR="114300" simplePos="0" relativeHeight="251661312" behindDoc="0" locked="0" layoutInCell="1" allowOverlap="1" wp14:anchorId="7D1314B4" wp14:editId="600E30C7">
                <wp:simplePos x="0" y="0"/>
                <wp:positionH relativeFrom="column">
                  <wp:posOffset>3227182</wp:posOffset>
                </wp:positionH>
                <wp:positionV relativeFrom="paragraph">
                  <wp:posOffset>0</wp:posOffset>
                </wp:positionV>
                <wp:extent cx="2914019" cy="1285875"/>
                <wp:effectExtent l="0" t="0" r="631" b="9525"/>
                <wp:wrapNone/>
                <wp:docPr id="1" name="Надпись 2"/>
                <wp:cNvGraphicFramePr/>
                <a:graphic xmlns:a="http://schemas.openxmlformats.org/drawingml/2006/main">
                  <a:graphicData uri="http://schemas.microsoft.com/office/word/2010/wordprocessingShape">
                    <wps:wsp>
                      <wps:cNvSpPr txBox="1"/>
                      <wps:spPr>
                        <a:xfrm>
                          <a:off x="0" y="0"/>
                          <a:ext cx="2914019" cy="1285875"/>
                        </a:xfrm>
                        <a:prstGeom prst="rect">
                          <a:avLst/>
                        </a:prstGeom>
                        <a:solidFill>
                          <a:srgbClr val="FFFFFF"/>
                        </a:solidFill>
                        <a:ln>
                          <a:noFill/>
                          <a:prstDash/>
                        </a:ln>
                      </wps:spPr>
                      <wps:txbx>
                        <w:txbxContent>
                          <w:p w14:paraId="6FB42E33" w14:textId="77777777" w:rsidR="00AC2877" w:rsidRDefault="00AC2877" w:rsidP="00AC2877">
                            <w:pPr>
                              <w:rPr>
                                <w:rFonts w:ascii="Liberation Serif" w:hAnsi="Liberation Serif"/>
                                <w:sz w:val="28"/>
                                <w:szCs w:val="28"/>
                              </w:rPr>
                            </w:pPr>
                            <w:r>
                              <w:rPr>
                                <w:rFonts w:ascii="Liberation Serif" w:hAnsi="Liberation Serif"/>
                                <w:sz w:val="28"/>
                                <w:szCs w:val="28"/>
                              </w:rPr>
                              <w:t>УТВЕРЖДЕН</w:t>
                            </w:r>
                          </w:p>
                          <w:p w14:paraId="6E5D4CDE" w14:textId="77777777" w:rsidR="00AC2877" w:rsidRDefault="00AC2877" w:rsidP="00AC2877">
                            <w:pPr>
                              <w:rPr>
                                <w:rFonts w:ascii="Liberation Serif" w:hAnsi="Liberation Serif"/>
                                <w:sz w:val="28"/>
                                <w:szCs w:val="28"/>
                              </w:rPr>
                            </w:pPr>
                            <w:r>
                              <w:rPr>
                                <w:rFonts w:ascii="Liberation Serif" w:hAnsi="Liberation Serif"/>
                                <w:sz w:val="28"/>
                                <w:szCs w:val="28"/>
                              </w:rPr>
                              <w:t>постановлением Администрации</w:t>
                            </w:r>
                          </w:p>
                          <w:p w14:paraId="0C5AC1AF" w14:textId="77777777" w:rsidR="00AC2877" w:rsidRDefault="00AC2877" w:rsidP="00AC2877">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4298" w:type="dxa"/>
                              <w:tblLayout w:type="fixed"/>
                              <w:tblCellMar>
                                <w:left w:w="10" w:type="dxa"/>
                                <w:right w:w="10" w:type="dxa"/>
                              </w:tblCellMar>
                              <w:tblLook w:val="04A0" w:firstRow="1" w:lastRow="0" w:firstColumn="1" w:lastColumn="0" w:noHBand="0" w:noVBand="1"/>
                            </w:tblPr>
                            <w:tblGrid>
                              <w:gridCol w:w="542"/>
                              <w:gridCol w:w="2118"/>
                              <w:gridCol w:w="484"/>
                              <w:gridCol w:w="1154"/>
                            </w:tblGrid>
                            <w:tr w:rsidR="00AC2877" w14:paraId="194134FD" w14:textId="77777777">
                              <w:tblPrEx>
                                <w:tblCellMar>
                                  <w:top w:w="0" w:type="dxa"/>
                                  <w:bottom w:w="0" w:type="dxa"/>
                                </w:tblCellMar>
                              </w:tblPrEx>
                              <w:tc>
                                <w:tcPr>
                                  <w:tcW w:w="542" w:type="dxa"/>
                                  <w:shd w:val="clear" w:color="auto" w:fill="auto"/>
                                  <w:tcMar>
                                    <w:top w:w="0" w:type="dxa"/>
                                    <w:left w:w="0" w:type="dxa"/>
                                    <w:bottom w:w="0" w:type="dxa"/>
                                    <w:right w:w="0" w:type="dxa"/>
                                  </w:tcMar>
                                </w:tcPr>
                                <w:p w14:paraId="10C512BF" w14:textId="77777777" w:rsidR="00AC2877" w:rsidRDefault="00AC2877">
                                  <w:pPr>
                                    <w:rPr>
                                      <w:rFonts w:ascii="Liberation Serif" w:hAnsi="Liberation Serif"/>
                                      <w:sz w:val="28"/>
                                      <w:szCs w:val="28"/>
                                    </w:rPr>
                                  </w:pPr>
                                  <w:r>
                                    <w:rPr>
                                      <w:rFonts w:ascii="Liberation Serif" w:hAnsi="Liberation Serif"/>
                                      <w:sz w:val="28"/>
                                      <w:szCs w:val="28"/>
                                    </w:rPr>
                                    <w:t>от</w:t>
                                  </w:r>
                                </w:p>
                              </w:tc>
                              <w:tc>
                                <w:tcPr>
                                  <w:tcW w:w="2118" w:type="dxa"/>
                                  <w:tcBorders>
                                    <w:bottom w:val="single" w:sz="4" w:space="0" w:color="000000"/>
                                  </w:tcBorders>
                                  <w:shd w:val="clear" w:color="auto" w:fill="auto"/>
                                  <w:tcMar>
                                    <w:top w:w="0" w:type="dxa"/>
                                    <w:left w:w="0" w:type="dxa"/>
                                    <w:bottom w:w="0" w:type="dxa"/>
                                    <w:right w:w="0" w:type="dxa"/>
                                  </w:tcMar>
                                  <w:vAlign w:val="bottom"/>
                                </w:tcPr>
                                <w:p w14:paraId="736CD764" w14:textId="77777777" w:rsidR="00AC2877" w:rsidRDefault="00AC2877">
                                  <w:pPr>
                                    <w:jc w:val="center"/>
                                  </w:pPr>
                                </w:p>
                              </w:tc>
                              <w:tc>
                                <w:tcPr>
                                  <w:tcW w:w="484" w:type="dxa"/>
                                  <w:shd w:val="clear" w:color="auto" w:fill="auto"/>
                                  <w:tcMar>
                                    <w:top w:w="0" w:type="dxa"/>
                                    <w:left w:w="0" w:type="dxa"/>
                                    <w:bottom w:w="0" w:type="dxa"/>
                                    <w:right w:w="0" w:type="dxa"/>
                                  </w:tcMar>
                                </w:tcPr>
                                <w:p w14:paraId="31900566" w14:textId="77777777" w:rsidR="00AC2877" w:rsidRDefault="00AC2877">
                                  <w:pPr>
                                    <w:rPr>
                                      <w:rFonts w:ascii="Liberation Serif" w:hAnsi="Liberation Serif"/>
                                      <w:sz w:val="28"/>
                                      <w:szCs w:val="28"/>
                                    </w:rPr>
                                  </w:pPr>
                                  <w:r>
                                    <w:rPr>
                                      <w:rFonts w:ascii="Liberation Serif" w:hAnsi="Liberation Serif"/>
                                      <w:sz w:val="28"/>
                                      <w:szCs w:val="28"/>
                                    </w:rPr>
                                    <w:t>№</w:t>
                                  </w:r>
                                </w:p>
                              </w:tc>
                              <w:tc>
                                <w:tcPr>
                                  <w:tcW w:w="1154" w:type="dxa"/>
                                  <w:tcBorders>
                                    <w:bottom w:val="single" w:sz="4" w:space="0" w:color="000000"/>
                                  </w:tcBorders>
                                  <w:shd w:val="clear" w:color="auto" w:fill="auto"/>
                                  <w:tcMar>
                                    <w:top w:w="0" w:type="dxa"/>
                                    <w:left w:w="0" w:type="dxa"/>
                                    <w:bottom w:w="0" w:type="dxa"/>
                                    <w:right w:w="0" w:type="dxa"/>
                                  </w:tcMar>
                                </w:tcPr>
                                <w:p w14:paraId="7D2BED72" w14:textId="77777777" w:rsidR="00AC2877" w:rsidRDefault="00AC2877">
                                  <w:pPr>
                                    <w:jc w:val="center"/>
                                  </w:pPr>
                                  <w:r>
                                    <w:rPr>
                                      <w:rFonts w:ascii="Liberation Serif" w:hAnsi="Liberation Serif"/>
                                    </w:rPr>
                                    <w:t xml:space="preserve"> </w:t>
                                  </w:r>
                                </w:p>
                              </w:tc>
                            </w:tr>
                          </w:tbl>
                          <w:p w14:paraId="759A8A13" w14:textId="77777777" w:rsidR="00AC2877" w:rsidRDefault="00AC2877" w:rsidP="00AC2877">
                            <w:pPr>
                              <w:rPr>
                                <w:rFonts w:ascii="Liberation Serif" w:hAnsi="Liberation Serif"/>
                                <w:sz w:val="28"/>
                                <w:szCs w:val="28"/>
                              </w:rPr>
                            </w:pPr>
                          </w:p>
                          <w:p w14:paraId="44AFF5A3" w14:textId="77777777" w:rsidR="00AC2877" w:rsidRDefault="00AC2877" w:rsidP="00AC2877">
                            <w:pPr>
                              <w:rPr>
                                <w:rFonts w:ascii="Liberation Serif" w:hAnsi="Liberation Serif"/>
                                <w:sz w:val="28"/>
                                <w:szCs w:val="28"/>
                              </w:rPr>
                            </w:pPr>
                          </w:p>
                          <w:p w14:paraId="2D6F3613" w14:textId="77777777" w:rsidR="00AC2877" w:rsidRDefault="00AC2877" w:rsidP="00AC2877">
                            <w:pPr>
                              <w:rPr>
                                <w:rFonts w:ascii="Liberation Serif" w:hAnsi="Liberation Serif"/>
                              </w:rPr>
                            </w:pPr>
                          </w:p>
                        </w:txbxContent>
                      </wps:txbx>
                      <wps:bodyPr vert="horz" wrap="square" lIns="91440" tIns="45720" rIns="91440" bIns="45720" anchor="t" anchorCtr="0" compatLnSpc="0">
                        <a:noAutofit/>
                      </wps:bodyPr>
                    </wps:wsp>
                  </a:graphicData>
                </a:graphic>
              </wp:anchor>
            </w:drawing>
          </mc:Choice>
          <mc:Fallback>
            <w:pict>
              <v:shapetype w14:anchorId="7D1314B4" id="_x0000_t202" coordsize="21600,21600" o:spt="202" path="m,l,21600r21600,l21600,xe">
                <v:stroke joinstyle="miter"/>
                <v:path gradientshapeok="t" o:connecttype="rect"/>
              </v:shapetype>
              <v:shape id="Надпись 2" o:spid="_x0000_s1026" type="#_x0000_t202" style="position:absolute;left:0;text-align:left;margin-left:254.1pt;margin-top:0;width:229.45pt;height:10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" stroked="f">
                <v:textbox>
                  <w:txbxContent>
                    <w:p w14:paraId="6FB42E33" w14:textId="77777777" w:rsidR="00AC2877" w:rsidRDefault="00AC2877" w:rsidP="00AC2877">
                      <w:pPr>
                        <w:rPr>
                          <w:rFonts w:ascii="Liberation Serif" w:hAnsi="Liberation Serif"/>
                          <w:sz w:val="28"/>
                          <w:szCs w:val="28"/>
                        </w:rPr>
                      </w:pPr>
                      <w:r>
                        <w:rPr>
                          <w:rFonts w:ascii="Liberation Serif" w:hAnsi="Liberation Serif"/>
                          <w:sz w:val="28"/>
                          <w:szCs w:val="28"/>
                        </w:rPr>
                        <w:t>УТВЕРЖДЕН</w:t>
                      </w:r>
                    </w:p>
                    <w:p w14:paraId="6E5D4CDE" w14:textId="77777777" w:rsidR="00AC2877" w:rsidRDefault="00AC2877" w:rsidP="00AC2877">
                      <w:pPr>
                        <w:rPr>
                          <w:rFonts w:ascii="Liberation Serif" w:hAnsi="Liberation Serif"/>
                          <w:sz w:val="28"/>
                          <w:szCs w:val="28"/>
                        </w:rPr>
                      </w:pPr>
                      <w:r>
                        <w:rPr>
                          <w:rFonts w:ascii="Liberation Serif" w:hAnsi="Liberation Serif"/>
                          <w:sz w:val="28"/>
                          <w:szCs w:val="28"/>
                        </w:rPr>
                        <w:t>постановлением Администрации</w:t>
                      </w:r>
                    </w:p>
                    <w:p w14:paraId="0C5AC1AF" w14:textId="77777777" w:rsidR="00AC2877" w:rsidRDefault="00AC2877" w:rsidP="00AC2877">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4298" w:type="dxa"/>
                        <w:tblLayout w:type="fixed"/>
                        <w:tblCellMar>
                          <w:left w:w="10" w:type="dxa"/>
                          <w:right w:w="10" w:type="dxa"/>
                        </w:tblCellMar>
                        <w:tblLook w:val="04A0" w:firstRow="1" w:lastRow="0" w:firstColumn="1" w:lastColumn="0" w:noHBand="0" w:noVBand="1"/>
                      </w:tblPr>
                      <w:tblGrid>
                        <w:gridCol w:w="542"/>
                        <w:gridCol w:w="2118"/>
                        <w:gridCol w:w="484"/>
                        <w:gridCol w:w="1154"/>
                      </w:tblGrid>
                      <w:tr w:rsidR="00AC2877" w14:paraId="194134FD" w14:textId="77777777">
                        <w:tblPrEx>
                          <w:tblCellMar>
                            <w:top w:w="0" w:type="dxa"/>
                            <w:bottom w:w="0" w:type="dxa"/>
                          </w:tblCellMar>
                        </w:tblPrEx>
                        <w:tc>
                          <w:tcPr>
                            <w:tcW w:w="542" w:type="dxa"/>
                            <w:shd w:val="clear" w:color="auto" w:fill="auto"/>
                            <w:tcMar>
                              <w:top w:w="0" w:type="dxa"/>
                              <w:left w:w="0" w:type="dxa"/>
                              <w:bottom w:w="0" w:type="dxa"/>
                              <w:right w:w="0" w:type="dxa"/>
                            </w:tcMar>
                          </w:tcPr>
                          <w:p w14:paraId="10C512BF" w14:textId="77777777" w:rsidR="00AC2877" w:rsidRDefault="00AC2877">
                            <w:pPr>
                              <w:rPr>
                                <w:rFonts w:ascii="Liberation Serif" w:hAnsi="Liberation Serif"/>
                                <w:sz w:val="28"/>
                                <w:szCs w:val="28"/>
                              </w:rPr>
                            </w:pPr>
                            <w:r>
                              <w:rPr>
                                <w:rFonts w:ascii="Liberation Serif" w:hAnsi="Liberation Serif"/>
                                <w:sz w:val="28"/>
                                <w:szCs w:val="28"/>
                              </w:rPr>
                              <w:t>от</w:t>
                            </w:r>
                          </w:p>
                        </w:tc>
                        <w:tc>
                          <w:tcPr>
                            <w:tcW w:w="2118" w:type="dxa"/>
                            <w:tcBorders>
                              <w:bottom w:val="single" w:sz="4" w:space="0" w:color="000000"/>
                            </w:tcBorders>
                            <w:shd w:val="clear" w:color="auto" w:fill="auto"/>
                            <w:tcMar>
                              <w:top w:w="0" w:type="dxa"/>
                              <w:left w:w="0" w:type="dxa"/>
                              <w:bottom w:w="0" w:type="dxa"/>
                              <w:right w:w="0" w:type="dxa"/>
                            </w:tcMar>
                            <w:vAlign w:val="bottom"/>
                          </w:tcPr>
                          <w:p w14:paraId="736CD764" w14:textId="77777777" w:rsidR="00AC2877" w:rsidRDefault="00AC2877">
                            <w:pPr>
                              <w:jc w:val="center"/>
                            </w:pPr>
                          </w:p>
                        </w:tc>
                        <w:tc>
                          <w:tcPr>
                            <w:tcW w:w="484" w:type="dxa"/>
                            <w:shd w:val="clear" w:color="auto" w:fill="auto"/>
                            <w:tcMar>
                              <w:top w:w="0" w:type="dxa"/>
                              <w:left w:w="0" w:type="dxa"/>
                              <w:bottom w:w="0" w:type="dxa"/>
                              <w:right w:w="0" w:type="dxa"/>
                            </w:tcMar>
                          </w:tcPr>
                          <w:p w14:paraId="31900566" w14:textId="77777777" w:rsidR="00AC2877" w:rsidRDefault="00AC2877">
                            <w:pPr>
                              <w:rPr>
                                <w:rFonts w:ascii="Liberation Serif" w:hAnsi="Liberation Serif"/>
                                <w:sz w:val="28"/>
                                <w:szCs w:val="28"/>
                              </w:rPr>
                            </w:pPr>
                            <w:r>
                              <w:rPr>
                                <w:rFonts w:ascii="Liberation Serif" w:hAnsi="Liberation Serif"/>
                                <w:sz w:val="28"/>
                                <w:szCs w:val="28"/>
                              </w:rPr>
                              <w:t>№</w:t>
                            </w:r>
                          </w:p>
                        </w:tc>
                        <w:tc>
                          <w:tcPr>
                            <w:tcW w:w="1154" w:type="dxa"/>
                            <w:tcBorders>
                              <w:bottom w:val="single" w:sz="4" w:space="0" w:color="000000"/>
                            </w:tcBorders>
                            <w:shd w:val="clear" w:color="auto" w:fill="auto"/>
                            <w:tcMar>
                              <w:top w:w="0" w:type="dxa"/>
                              <w:left w:w="0" w:type="dxa"/>
                              <w:bottom w:w="0" w:type="dxa"/>
                              <w:right w:w="0" w:type="dxa"/>
                            </w:tcMar>
                          </w:tcPr>
                          <w:p w14:paraId="7D2BED72" w14:textId="77777777" w:rsidR="00AC2877" w:rsidRDefault="00AC2877">
                            <w:pPr>
                              <w:jc w:val="center"/>
                            </w:pPr>
                            <w:r>
                              <w:rPr>
                                <w:rFonts w:ascii="Liberation Serif" w:hAnsi="Liberation Serif"/>
                              </w:rPr>
                              <w:t xml:space="preserve"> </w:t>
                            </w:r>
                          </w:p>
                        </w:tc>
                      </w:tr>
                    </w:tbl>
                    <w:p w14:paraId="759A8A13" w14:textId="77777777" w:rsidR="00AC2877" w:rsidRDefault="00AC2877" w:rsidP="00AC2877">
                      <w:pPr>
                        <w:rPr>
                          <w:rFonts w:ascii="Liberation Serif" w:hAnsi="Liberation Serif"/>
                          <w:sz w:val="28"/>
                          <w:szCs w:val="28"/>
                        </w:rPr>
                      </w:pPr>
                    </w:p>
                    <w:p w14:paraId="44AFF5A3" w14:textId="77777777" w:rsidR="00AC2877" w:rsidRDefault="00AC2877" w:rsidP="00AC2877">
                      <w:pPr>
                        <w:rPr>
                          <w:rFonts w:ascii="Liberation Serif" w:hAnsi="Liberation Serif"/>
                          <w:sz w:val="28"/>
                          <w:szCs w:val="28"/>
                        </w:rPr>
                      </w:pPr>
                    </w:p>
                    <w:p w14:paraId="2D6F3613" w14:textId="77777777" w:rsidR="00AC2877" w:rsidRDefault="00AC2877" w:rsidP="00AC2877">
                      <w:pPr>
                        <w:rPr>
                          <w:rFonts w:ascii="Liberation Serif" w:hAnsi="Liberation Serif"/>
                        </w:rPr>
                      </w:pPr>
                    </w:p>
                  </w:txbxContent>
                </v:textbox>
              </v:shape>
            </w:pict>
          </mc:Fallback>
        </mc:AlternateContent>
      </w:r>
      <w:r>
        <w:rPr>
          <w:rFonts w:ascii="Liberation Serif" w:hAnsi="Liberation Serif"/>
          <w:b/>
          <w:spacing w:val="2"/>
          <w:sz w:val="32"/>
          <w:szCs w:val="32"/>
        </w:rPr>
        <w:t xml:space="preserve"> </w:t>
      </w:r>
    </w:p>
    <w:p w14:paraId="1DA36336" w14:textId="77777777" w:rsidR="00AC2877" w:rsidRDefault="00AC2877" w:rsidP="00AC2877">
      <w:pPr>
        <w:ind w:left="-57"/>
        <w:jc w:val="center"/>
        <w:rPr>
          <w:rFonts w:ascii="Liberation Serif" w:hAnsi="Liberation Serif"/>
          <w:b/>
          <w:spacing w:val="2"/>
          <w:sz w:val="32"/>
          <w:szCs w:val="32"/>
        </w:rPr>
      </w:pPr>
    </w:p>
    <w:p w14:paraId="2021DB92" w14:textId="77777777" w:rsidR="00AC2877" w:rsidRDefault="00AC2877" w:rsidP="00AC2877">
      <w:pPr>
        <w:ind w:left="-57"/>
        <w:jc w:val="center"/>
        <w:rPr>
          <w:rFonts w:ascii="Liberation Serif" w:hAnsi="Liberation Serif"/>
          <w:b/>
          <w:spacing w:val="2"/>
          <w:sz w:val="32"/>
          <w:szCs w:val="32"/>
        </w:rPr>
      </w:pPr>
    </w:p>
    <w:p w14:paraId="4DF1386B" w14:textId="77777777" w:rsidR="00AC2877" w:rsidRDefault="00AC2877" w:rsidP="00AC2877">
      <w:pPr>
        <w:ind w:left="-57"/>
        <w:jc w:val="center"/>
        <w:rPr>
          <w:rFonts w:ascii="Liberation Serif" w:hAnsi="Liberation Serif"/>
          <w:b/>
          <w:spacing w:val="2"/>
          <w:sz w:val="32"/>
          <w:szCs w:val="32"/>
        </w:rPr>
      </w:pPr>
    </w:p>
    <w:p w14:paraId="3A0E4C8B" w14:textId="77777777" w:rsidR="00AC2877" w:rsidRDefault="00AC2877" w:rsidP="00AC2877">
      <w:pPr>
        <w:ind w:left="-57"/>
        <w:jc w:val="center"/>
        <w:rPr>
          <w:rFonts w:ascii="Liberation Serif" w:hAnsi="Liberation Serif"/>
          <w:b/>
          <w:spacing w:val="2"/>
          <w:sz w:val="32"/>
          <w:szCs w:val="32"/>
        </w:rPr>
      </w:pPr>
    </w:p>
    <w:p w14:paraId="519B4B02" w14:textId="77777777" w:rsidR="00AC2877" w:rsidRDefault="00AC2877" w:rsidP="00AC2877">
      <w:pPr>
        <w:widowControl w:val="0"/>
        <w:suppressAutoHyphens w:val="0"/>
        <w:autoSpaceDE w:val="0"/>
        <w:ind w:firstLine="709"/>
        <w:jc w:val="center"/>
        <w:textAlignment w:val="auto"/>
        <w:rPr>
          <w:rFonts w:ascii="Liberation Serif" w:hAnsi="Liberation Serif" w:cs="Arial"/>
          <w:b/>
          <w:szCs w:val="20"/>
        </w:rPr>
      </w:pPr>
    </w:p>
    <w:p w14:paraId="4D9975C0" w14:textId="77777777" w:rsidR="00AC2877" w:rsidRDefault="00AC2877" w:rsidP="00AC2877">
      <w:pPr>
        <w:widowControl w:val="0"/>
        <w:suppressAutoHyphens w:val="0"/>
        <w:autoSpaceDE w:val="0"/>
        <w:jc w:val="center"/>
        <w:textAlignment w:val="auto"/>
        <w:rPr>
          <w:rFonts w:ascii="Liberation Serif" w:hAnsi="Liberation Serif" w:cs="Arial"/>
          <w:b/>
          <w:sz w:val="28"/>
          <w:szCs w:val="28"/>
        </w:rPr>
      </w:pPr>
      <w:r>
        <w:rPr>
          <w:rFonts w:ascii="Liberation Serif" w:hAnsi="Liberation Serif" w:cs="Arial"/>
          <w:b/>
          <w:sz w:val="28"/>
          <w:szCs w:val="28"/>
        </w:rPr>
        <w:t>ПОРЯДОК</w:t>
      </w:r>
    </w:p>
    <w:p w14:paraId="1347216B" w14:textId="77777777" w:rsidR="00AC2877" w:rsidRDefault="00AC2877" w:rsidP="00AC2877">
      <w:pPr>
        <w:widowControl w:val="0"/>
        <w:autoSpaceDE w:val="0"/>
        <w:jc w:val="center"/>
        <w:textAlignment w:val="auto"/>
        <w:rPr>
          <w:rFonts w:ascii="Liberation Serif" w:hAnsi="Liberation Serif" w:cs="Arial"/>
          <w:b/>
          <w:sz w:val="28"/>
          <w:szCs w:val="28"/>
        </w:rPr>
      </w:pPr>
      <w:r>
        <w:rPr>
          <w:rFonts w:ascii="Liberation Serif" w:hAnsi="Liberation Serif" w:cs="Arial"/>
          <w:b/>
          <w:sz w:val="28"/>
          <w:szCs w:val="28"/>
        </w:rPr>
        <w:t xml:space="preserve">расходования субсидий, предоставленных из бюджета </w:t>
      </w:r>
    </w:p>
    <w:p w14:paraId="2AD9B11B" w14:textId="77777777" w:rsidR="00AC2877" w:rsidRDefault="00AC2877" w:rsidP="00AC2877">
      <w:pPr>
        <w:widowControl w:val="0"/>
        <w:autoSpaceDE w:val="0"/>
        <w:jc w:val="center"/>
        <w:textAlignment w:val="auto"/>
        <w:rPr>
          <w:rFonts w:ascii="Liberation Serif" w:hAnsi="Liberation Serif" w:cs="Arial"/>
          <w:b/>
          <w:sz w:val="28"/>
          <w:szCs w:val="28"/>
        </w:rPr>
      </w:pPr>
      <w:r>
        <w:rPr>
          <w:rFonts w:ascii="Liberation Serif" w:hAnsi="Liberation Serif" w:cs="Arial"/>
          <w:b/>
          <w:sz w:val="28"/>
          <w:szCs w:val="28"/>
        </w:rPr>
        <w:t>Свердловской области бюджету городского округа Верхняя Пышма, на организацию и проведение мероприятий в сфере молодежной политики, организацию военно-патриотического воспитания и допризывной подготовки молодых граждан</w:t>
      </w:r>
    </w:p>
    <w:p w14:paraId="7C6C2B3A" w14:textId="77777777" w:rsidR="00AC2877" w:rsidRDefault="00AC2877" w:rsidP="00AC2877">
      <w:pPr>
        <w:widowControl w:val="0"/>
        <w:suppressAutoHyphens w:val="0"/>
        <w:autoSpaceDE w:val="0"/>
        <w:ind w:firstLine="709"/>
        <w:jc w:val="center"/>
        <w:textAlignment w:val="auto"/>
        <w:rPr>
          <w:rFonts w:ascii="Liberation Serif" w:hAnsi="Liberation Serif" w:cs="Arial"/>
          <w:b/>
          <w:sz w:val="28"/>
          <w:szCs w:val="28"/>
        </w:rPr>
      </w:pPr>
    </w:p>
    <w:p w14:paraId="5CC348C7" w14:textId="77777777" w:rsidR="00AC2877" w:rsidRDefault="00AC2877" w:rsidP="00AC2877">
      <w:pPr>
        <w:widowControl w:val="0"/>
        <w:numPr>
          <w:ilvl w:val="0"/>
          <w:numId w:val="2"/>
        </w:numPr>
        <w:autoSpaceDE w:val="0"/>
        <w:ind w:left="0" w:firstLine="709"/>
        <w:jc w:val="both"/>
        <w:textAlignment w:val="auto"/>
        <w:rPr>
          <w:rFonts w:ascii="Liberation Serif" w:hAnsi="Liberation Serif"/>
          <w:sz w:val="28"/>
          <w:szCs w:val="28"/>
        </w:rPr>
      </w:pPr>
      <w:r>
        <w:rPr>
          <w:rFonts w:ascii="Liberation Serif" w:hAnsi="Liberation Serif"/>
          <w:sz w:val="28"/>
          <w:szCs w:val="28"/>
        </w:rPr>
        <w:t xml:space="preserve">Настоящий Порядок расходования субсидий, предоставленных </w:t>
      </w:r>
      <w:r>
        <w:rPr>
          <w:rFonts w:ascii="Liberation Serif" w:hAnsi="Liberation Serif"/>
          <w:sz w:val="28"/>
          <w:szCs w:val="28"/>
        </w:rPr>
        <w:br/>
        <w:t>из бюджета Свердловской области бюджету городского округа Верхняя Пышма, на организацию и проведение мероприятий в сфере молодежной политики, организацию военно-патриотического воспитания и допризывной подготовки молодых граждан (далее – Порядок) уточняет условия расходования субсидий, предоставленных из областного бюджета бюджету городского округа Верхняя Пышма, на организацию и проведение мероприятий в сфере молодежной политики, организацию военно-патриотического воспитания и допризывной подготовки молодых граждан (далее - субсидии).</w:t>
      </w:r>
    </w:p>
    <w:p w14:paraId="4ACBEC1C" w14:textId="77777777" w:rsidR="00AC2877" w:rsidRDefault="00AC2877" w:rsidP="00AC2877">
      <w:pPr>
        <w:widowControl w:val="0"/>
        <w:numPr>
          <w:ilvl w:val="0"/>
          <w:numId w:val="2"/>
        </w:numPr>
        <w:autoSpaceDE w:val="0"/>
        <w:ind w:left="0" w:firstLine="709"/>
        <w:jc w:val="both"/>
        <w:textAlignment w:val="auto"/>
        <w:rPr>
          <w:rFonts w:ascii="Liberation Serif" w:hAnsi="Liberation Serif"/>
          <w:sz w:val="28"/>
          <w:szCs w:val="28"/>
        </w:rPr>
      </w:pPr>
      <w:r>
        <w:rPr>
          <w:rFonts w:ascii="Liberation Serif" w:hAnsi="Liberation Serif"/>
          <w:sz w:val="28"/>
          <w:szCs w:val="28"/>
        </w:rPr>
        <w:t>Главным администратором доходов и главным распорядителем бюджетных средств является администрация городского округа Верхняя Пышма. Получателем бюджетных средств является муниципальное казенное учреждение «Управление физической культуры, спорта и молодежной политики городского округа Верхняя Пышма» (далее – МКУ «УСМ ГО Верхняя Пышма»).</w:t>
      </w:r>
    </w:p>
    <w:p w14:paraId="0C2DC4A5" w14:textId="77777777" w:rsidR="00AC2877" w:rsidRDefault="00AC2877" w:rsidP="00AC2877">
      <w:pPr>
        <w:widowControl w:val="0"/>
        <w:numPr>
          <w:ilvl w:val="0"/>
          <w:numId w:val="2"/>
        </w:numPr>
        <w:autoSpaceDE w:val="0"/>
        <w:ind w:left="0" w:firstLine="709"/>
        <w:jc w:val="both"/>
        <w:textAlignment w:val="auto"/>
        <w:rPr>
          <w:rFonts w:ascii="Liberation Serif" w:hAnsi="Liberation Serif"/>
          <w:sz w:val="28"/>
          <w:szCs w:val="28"/>
        </w:rPr>
      </w:pPr>
      <w:r>
        <w:rPr>
          <w:rFonts w:ascii="Liberation Serif" w:hAnsi="Liberation Serif"/>
          <w:sz w:val="28"/>
          <w:szCs w:val="28"/>
        </w:rPr>
        <w:t>Средства направляются на организацию и проведение мероприятий в сфере молодежной политики, организацию военно-патриотического воспитания и допризывной подготовки молодых граждан в виде субсидий на основании соглашения, заключаемого между Департаментом молодежной политики Свердловской области и администрацией городского округа Верхняя Пышма, в пределах утвержденных бюджетных ассигнований и лимитов бюджетных обязательств на указанные цели.</w:t>
      </w:r>
    </w:p>
    <w:p w14:paraId="52DD9295" w14:textId="77777777" w:rsidR="00AC2877" w:rsidRDefault="00AC2877" w:rsidP="00AC2877">
      <w:pPr>
        <w:pStyle w:val="a8"/>
        <w:widowControl w:val="0"/>
        <w:numPr>
          <w:ilvl w:val="0"/>
          <w:numId w:val="2"/>
        </w:numPr>
        <w:autoSpaceDE w:val="0"/>
        <w:ind w:left="0" w:firstLine="709"/>
        <w:jc w:val="both"/>
        <w:textAlignment w:val="auto"/>
        <w:rPr>
          <w:rFonts w:ascii="Liberation Serif" w:hAnsi="Liberation Serif"/>
          <w:sz w:val="28"/>
          <w:szCs w:val="28"/>
        </w:rPr>
      </w:pPr>
      <w:r>
        <w:rPr>
          <w:rFonts w:ascii="Liberation Serif" w:hAnsi="Liberation Serif"/>
          <w:sz w:val="28"/>
          <w:szCs w:val="28"/>
        </w:rPr>
        <w:t xml:space="preserve">Субсидии предоставляются в целях </w:t>
      </w:r>
      <w:proofErr w:type="spellStart"/>
      <w:r>
        <w:rPr>
          <w:rFonts w:ascii="Liberation Serif" w:hAnsi="Liberation Serif"/>
          <w:sz w:val="28"/>
          <w:szCs w:val="28"/>
        </w:rPr>
        <w:t>софинансирования</w:t>
      </w:r>
      <w:proofErr w:type="spellEnd"/>
      <w:r>
        <w:rPr>
          <w:rFonts w:ascii="Liberation Serif" w:hAnsi="Liberation Serif"/>
          <w:sz w:val="28"/>
          <w:szCs w:val="28"/>
        </w:rPr>
        <w:t xml:space="preserve"> расходных обязательств муниципальных образований, возникающих при организации и проведении мероприятий в сфере молодежной политики (далее - мероприятия), по следующим направлениям:</w:t>
      </w:r>
    </w:p>
    <w:p w14:paraId="194D3127" w14:textId="77777777" w:rsidR="00AC2877" w:rsidRDefault="00AC2877" w:rsidP="00AC2877">
      <w:pPr>
        <w:pStyle w:val="a8"/>
        <w:widowControl w:val="0"/>
        <w:numPr>
          <w:ilvl w:val="0"/>
          <w:numId w:val="3"/>
        </w:numPr>
        <w:autoSpaceDE w:val="0"/>
        <w:ind w:left="0" w:firstLine="709"/>
        <w:jc w:val="both"/>
        <w:textAlignment w:val="auto"/>
        <w:rPr>
          <w:rFonts w:ascii="Liberation Serif" w:hAnsi="Liberation Serif"/>
          <w:sz w:val="28"/>
          <w:szCs w:val="28"/>
        </w:rPr>
      </w:pPr>
      <w:r>
        <w:rPr>
          <w:rFonts w:ascii="Liberation Serif" w:hAnsi="Liberation Serif"/>
          <w:sz w:val="28"/>
          <w:szCs w:val="28"/>
        </w:rPr>
        <w:t xml:space="preserve">«Реализация проектов по приоритетным направлениям работы с молодежью на территории Свердловской области» (приобретение сувенирной и наградной продукции, приобретение расходных материалов, транспортные расходы, оплата услуг по изготовлению печатной продукции, приобретение футболок, кепок, бандан, толстовок, ветровок с фирменными печатями или изготовление фирменных печатей на них, услуги по организации питания и </w:t>
      </w:r>
      <w:r>
        <w:rPr>
          <w:rFonts w:ascii="Liberation Serif" w:hAnsi="Liberation Serif"/>
          <w:sz w:val="28"/>
          <w:szCs w:val="28"/>
        </w:rPr>
        <w:lastRenderedPageBreak/>
        <w:t>проживания участников мероприятий, оплата услуг привлеченных специалистов с учетом налоговых сборов, предоставление субсидий в форме грантов физическим лицам, услуги по организации мероприятий).</w:t>
      </w:r>
    </w:p>
    <w:p w14:paraId="41636289"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Направление, указанное в абзаце первом настоящего подпункта, реализуется в рамках проектов «Безопасность жизни» и «Банк молодежных инициатив»;</w:t>
      </w:r>
    </w:p>
    <w:p w14:paraId="1CC7F28B" w14:textId="77777777" w:rsidR="00AC2877" w:rsidRDefault="00AC2877" w:rsidP="00AC2877">
      <w:pPr>
        <w:pStyle w:val="a8"/>
        <w:widowControl w:val="0"/>
        <w:numPr>
          <w:ilvl w:val="0"/>
          <w:numId w:val="3"/>
        </w:numPr>
        <w:autoSpaceDE w:val="0"/>
        <w:jc w:val="both"/>
        <w:textAlignment w:val="auto"/>
        <w:rPr>
          <w:rFonts w:ascii="Liberation Serif" w:hAnsi="Liberation Serif"/>
          <w:sz w:val="28"/>
          <w:szCs w:val="28"/>
        </w:rPr>
      </w:pPr>
      <w:r>
        <w:rPr>
          <w:rFonts w:ascii="Liberation Serif" w:hAnsi="Liberation Serif"/>
          <w:sz w:val="28"/>
          <w:szCs w:val="28"/>
        </w:rPr>
        <w:t>«Развитие сети муниципальных учреждений по работе с молодежью»:</w:t>
      </w:r>
    </w:p>
    <w:p w14:paraId="3DB090FE"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приобретение оборудования для строительства молодежной площадки, предназначенной для массового посещения (спортивного комплекса, спортивной площадки, молодежного креативного пространства, творческой площадки, площадки для семейного отдыха), а также оплата услуг по установке и доставке такого оборудования;</w:t>
      </w:r>
    </w:p>
    <w:p w14:paraId="39B73997"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укрепление материально-технической базы учреждений по работе с молодежью (приобретение звукового оборудования, светового оборудования, фото- и видеооборудования, спортивного снаряжения и инвентаря, оборудования и мебели для оснащения игровых комнат, студий технического творчества, секций, кружков, рабочих помещений, станков для технического творчества, офисной техники, оргтехники, необходимых для подготовки и реализации мероприятий по работе с молодежью, оплата расходов по доставке и монтажу такого оборудования и техники, оплата расходов, связанных с выполнением дизайн-проекта помещений учреждений по работе с молодежью, организацией и проведением текущего ремонта в указанных помещениях);</w:t>
      </w:r>
    </w:p>
    <w:p w14:paraId="45291D1D" w14:textId="77777777" w:rsidR="00AC2877" w:rsidRDefault="00AC2877" w:rsidP="00AC2877">
      <w:pPr>
        <w:pStyle w:val="a8"/>
        <w:widowControl w:val="0"/>
        <w:numPr>
          <w:ilvl w:val="0"/>
          <w:numId w:val="3"/>
        </w:numPr>
        <w:autoSpaceDE w:val="0"/>
        <w:ind w:left="0" w:firstLine="709"/>
        <w:jc w:val="both"/>
        <w:textAlignment w:val="auto"/>
        <w:rPr>
          <w:rFonts w:ascii="Liberation Serif" w:hAnsi="Liberation Serif"/>
          <w:sz w:val="28"/>
          <w:szCs w:val="28"/>
        </w:rPr>
      </w:pPr>
      <w:r>
        <w:rPr>
          <w:rFonts w:ascii="Liberation Serif" w:hAnsi="Liberation Serif"/>
          <w:sz w:val="28"/>
          <w:szCs w:val="28"/>
        </w:rPr>
        <w:t>«Создание и обеспечение деятельности молодежных коворкинг-центров»:</w:t>
      </w:r>
    </w:p>
    <w:p w14:paraId="554EB168"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оборудование рабочих мест (приобретение столов, стульев, компьютеров, ноутбуков, офисной техники, оргтехники, программного обеспечения и иного оборудования для оснащения рабочих мест);</w:t>
      </w:r>
    </w:p>
    <w:p w14:paraId="46F8D4BF"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 xml:space="preserve">оборудование конференц-зала, комнаты для переговоров (приобретение </w:t>
      </w:r>
      <w:proofErr w:type="spellStart"/>
      <w:r>
        <w:rPr>
          <w:rFonts w:ascii="Liberation Serif" w:hAnsi="Liberation Serif"/>
          <w:sz w:val="28"/>
          <w:szCs w:val="28"/>
        </w:rPr>
        <w:t>флипчартов</w:t>
      </w:r>
      <w:proofErr w:type="spellEnd"/>
      <w:r>
        <w:rPr>
          <w:rFonts w:ascii="Liberation Serif" w:hAnsi="Liberation Serif"/>
          <w:sz w:val="28"/>
          <w:szCs w:val="28"/>
        </w:rPr>
        <w:t>, видеооборудования и иного оборудования для оснащения конференц-залов, комнат для переговоров);</w:t>
      </w:r>
    </w:p>
    <w:p w14:paraId="530687CA"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оборудование зоны отдыха (приобретение мебели, светового оборудования, звукового оборудования);</w:t>
      </w:r>
    </w:p>
    <w:p w14:paraId="3C943982"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брендирование помещений коворкинг-центров согласно разработанному Департаментом молодежной политики Свердловской области (далее - Департамент) брендбуку (приобретение расходных материалов, оплата работ и услуг по текущему ремонту и визуальному оформлению помещений).</w:t>
      </w:r>
    </w:p>
    <w:p w14:paraId="1D6F0400"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Субсидии могут быть предоставлены на обеспечение мероприятий по созданию и обеспечению деятельности молодежных коворкинг-центров на территории муниципального образования в учреждениях, реализующих мероприятия по работе с молодежью;</w:t>
      </w:r>
    </w:p>
    <w:p w14:paraId="46F92A53" w14:textId="77777777" w:rsidR="00AC2877" w:rsidRDefault="00AC2877" w:rsidP="00AC2877">
      <w:pPr>
        <w:pStyle w:val="a8"/>
        <w:widowControl w:val="0"/>
        <w:numPr>
          <w:ilvl w:val="0"/>
          <w:numId w:val="3"/>
        </w:numPr>
        <w:autoSpaceDE w:val="0"/>
        <w:ind w:left="0" w:firstLine="709"/>
        <w:jc w:val="both"/>
        <w:textAlignment w:val="auto"/>
        <w:rPr>
          <w:rFonts w:ascii="Liberation Serif" w:hAnsi="Liberation Serif"/>
          <w:sz w:val="28"/>
          <w:szCs w:val="28"/>
        </w:rPr>
      </w:pPr>
      <w:r>
        <w:rPr>
          <w:rFonts w:ascii="Liberation Serif" w:hAnsi="Liberation Serif"/>
          <w:sz w:val="28"/>
          <w:szCs w:val="28"/>
        </w:rPr>
        <w:t>«Реализация проектов молодежного инициативного бюджетирования в муниципальных образованиях, расположенных на территории Свердловской области».</w:t>
      </w:r>
    </w:p>
    <w:p w14:paraId="5FD98013" w14:textId="77777777" w:rsidR="00AC2877" w:rsidRDefault="00AC2877" w:rsidP="00AC2877">
      <w:pPr>
        <w:pStyle w:val="a8"/>
        <w:widowControl w:val="0"/>
        <w:autoSpaceDE w:val="0"/>
        <w:ind w:left="0" w:firstLine="709"/>
        <w:jc w:val="both"/>
        <w:textAlignment w:val="auto"/>
        <w:rPr>
          <w:rFonts w:ascii="Liberation Serif" w:hAnsi="Liberation Serif"/>
          <w:sz w:val="28"/>
          <w:szCs w:val="28"/>
        </w:rPr>
      </w:pPr>
      <w:r>
        <w:rPr>
          <w:rFonts w:ascii="Liberation Serif" w:hAnsi="Liberation Serif"/>
          <w:sz w:val="28"/>
          <w:szCs w:val="28"/>
        </w:rPr>
        <w:t xml:space="preserve">Субсидии предоставляются на </w:t>
      </w:r>
      <w:proofErr w:type="spellStart"/>
      <w:r>
        <w:rPr>
          <w:rFonts w:ascii="Liberation Serif" w:hAnsi="Liberation Serif"/>
          <w:sz w:val="28"/>
          <w:szCs w:val="28"/>
        </w:rPr>
        <w:t>софинансирование</w:t>
      </w:r>
      <w:proofErr w:type="spellEnd"/>
      <w:r>
        <w:rPr>
          <w:rFonts w:ascii="Liberation Serif" w:hAnsi="Liberation Serif"/>
          <w:sz w:val="28"/>
          <w:szCs w:val="28"/>
        </w:rPr>
        <w:t xml:space="preserve"> проектов молодежного инициативного бюджетирования, подготовленных инициаторами проектов, </w:t>
      </w:r>
      <w:r>
        <w:rPr>
          <w:rFonts w:ascii="Liberation Serif" w:hAnsi="Liberation Serif"/>
          <w:sz w:val="28"/>
          <w:szCs w:val="28"/>
        </w:rPr>
        <w:lastRenderedPageBreak/>
        <w:t>направленных на решение вопросов местного значения, связанных с:</w:t>
      </w:r>
    </w:p>
    <w:p w14:paraId="36135582" w14:textId="77777777" w:rsidR="00AC2877" w:rsidRDefault="00AC2877" w:rsidP="00AC2877">
      <w:pPr>
        <w:pStyle w:val="a8"/>
        <w:widowControl w:val="0"/>
        <w:autoSpaceDE w:val="0"/>
        <w:ind w:left="0" w:firstLine="709"/>
        <w:jc w:val="both"/>
        <w:textAlignment w:val="auto"/>
        <w:rPr>
          <w:rFonts w:ascii="Liberation Serif" w:hAnsi="Liberation Serif"/>
          <w:sz w:val="28"/>
          <w:szCs w:val="28"/>
        </w:rPr>
      </w:pPr>
      <w:r>
        <w:rPr>
          <w:rFonts w:ascii="Liberation Serif" w:hAnsi="Liberation Serif"/>
          <w:sz w:val="28"/>
          <w:szCs w:val="28"/>
        </w:rPr>
        <w:t>развитием молодежных центров и иных объектов инфраструктуры молодежной политики, обустройством молодежных центров, пространств, включая общественные пространства, территории для досуга молодежи и молодежные коворкинг-центры;</w:t>
      </w:r>
    </w:p>
    <w:p w14:paraId="1EC438B1" w14:textId="77777777" w:rsidR="00AC2877" w:rsidRDefault="00AC2877" w:rsidP="00AC2877">
      <w:pPr>
        <w:pStyle w:val="a8"/>
        <w:widowControl w:val="0"/>
        <w:autoSpaceDE w:val="0"/>
        <w:ind w:left="0" w:firstLine="709"/>
        <w:jc w:val="both"/>
        <w:textAlignment w:val="auto"/>
        <w:rPr>
          <w:rFonts w:ascii="Liberation Serif" w:hAnsi="Liberation Serif"/>
          <w:sz w:val="28"/>
          <w:szCs w:val="28"/>
        </w:rPr>
      </w:pPr>
      <w:r>
        <w:rPr>
          <w:rFonts w:ascii="Liberation Serif" w:hAnsi="Liberation Serif"/>
          <w:sz w:val="28"/>
          <w:szCs w:val="28"/>
        </w:rPr>
        <w:t>реализацией социально значимых инициатив молодых граждан, включая экологические, волонтерские, инклюзивные, патриотические и образовательные проекты;</w:t>
      </w:r>
    </w:p>
    <w:p w14:paraId="68BF9752" w14:textId="77777777" w:rsidR="00AC2877" w:rsidRDefault="00AC2877" w:rsidP="00AC2877">
      <w:pPr>
        <w:pStyle w:val="a8"/>
        <w:widowControl w:val="0"/>
        <w:autoSpaceDE w:val="0"/>
        <w:ind w:left="0" w:firstLine="709"/>
        <w:jc w:val="both"/>
        <w:textAlignment w:val="auto"/>
        <w:rPr>
          <w:rFonts w:ascii="Liberation Serif" w:hAnsi="Liberation Serif"/>
          <w:sz w:val="28"/>
          <w:szCs w:val="28"/>
        </w:rPr>
      </w:pPr>
      <w:r>
        <w:rPr>
          <w:rFonts w:ascii="Liberation Serif" w:hAnsi="Liberation Serif"/>
          <w:sz w:val="28"/>
          <w:szCs w:val="28"/>
        </w:rPr>
        <w:t>запуском образовательных и профориентационных программ;</w:t>
      </w:r>
    </w:p>
    <w:p w14:paraId="191D0766"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реализацией цифровых и IT-инициатив, включая проекты, направленные на повышение цифровой грамотности, навыков программирования, развитие кибербезопасности и искусственного интеллекта;</w:t>
      </w:r>
    </w:p>
    <w:p w14:paraId="09B18908"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реализацией событийных проектов, в том числе культурных, спортивных, социальных.</w:t>
      </w:r>
    </w:p>
    <w:p w14:paraId="7AE2BB7D"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Инициаторами проекта молодежного инициативного бюджетирования являются:</w:t>
      </w:r>
    </w:p>
    <w:p w14:paraId="673FA477"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молодые граждане в возрасте от 14 до 35 лет, проживающие на территории муниципального образования;</w:t>
      </w:r>
    </w:p>
    <w:p w14:paraId="0F956564"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молодежные и детские общественные объединения, расположенные на территории муниципального образования;</w:t>
      </w:r>
    </w:p>
    <w:p w14:paraId="715F5FFA"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иные молодежные и детские некоммерческие организации, расположенные на территории муниципального образования;</w:t>
      </w:r>
    </w:p>
    <w:p w14:paraId="72F1F1ED"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5) «Создание и обеспечение деятельности центров общественного развития «</w:t>
      </w:r>
      <w:proofErr w:type="spellStart"/>
      <w:r>
        <w:rPr>
          <w:rFonts w:ascii="Liberation Serif" w:hAnsi="Liberation Serif"/>
          <w:sz w:val="28"/>
          <w:szCs w:val="28"/>
        </w:rPr>
        <w:t>Добро.Центр</w:t>
      </w:r>
      <w:proofErr w:type="spellEnd"/>
      <w:r>
        <w:rPr>
          <w:rFonts w:ascii="Liberation Serif" w:hAnsi="Liberation Serif"/>
          <w:sz w:val="28"/>
          <w:szCs w:val="28"/>
        </w:rPr>
        <w:t>»:</w:t>
      </w:r>
    </w:p>
    <w:p w14:paraId="46DB17E5"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оборудование рабочих мест (приобретение мебели, компьютеров, ноутбуков, офисной техники, оргтехники, программного обеспечения и иного оборудования для оснащения рабочих мест);</w:t>
      </w:r>
    </w:p>
    <w:p w14:paraId="5E307D56"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проведение текущего ремонта помещений, за исключением центров общественного развития «</w:t>
      </w:r>
      <w:proofErr w:type="spellStart"/>
      <w:r>
        <w:rPr>
          <w:rFonts w:ascii="Liberation Serif" w:hAnsi="Liberation Serif"/>
          <w:sz w:val="28"/>
          <w:szCs w:val="28"/>
        </w:rPr>
        <w:t>Добро.Центр</w:t>
      </w:r>
      <w:proofErr w:type="spellEnd"/>
      <w:r>
        <w:rPr>
          <w:rFonts w:ascii="Liberation Serif" w:hAnsi="Liberation Serif"/>
          <w:sz w:val="28"/>
          <w:szCs w:val="28"/>
        </w:rPr>
        <w:t>», помещения которых находятся в аренде, а также визуальное оформление помещений в соответствии с лицензионным договором.</w:t>
      </w:r>
    </w:p>
    <w:p w14:paraId="05454195"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 xml:space="preserve">5. Субсидии предоставляются в целях создания условий для организации военно-патриотического воспитания и допризывной подготовки молодых граждан по следующим направлениям: </w:t>
      </w:r>
    </w:p>
    <w:p w14:paraId="4CF1B5D6"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1) приобретение оборудования и инвентаря для организаций, осуществляющих деятельность в сфере патриотического, в том числе военно-патриотического, воспитания граждан на территории Свердловской области:</w:t>
      </w:r>
    </w:p>
    <w:p w14:paraId="6FD9C23C"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наглядных пособий (комплектов цветных плакатов, иллюстрированных альбомов, топографических карт, справочников, книг, брошюр, аудио- и видеозаписей) по направлениям: общегражданское, военно-историческое, военно-прикладное;</w:t>
      </w:r>
    </w:p>
    <w:p w14:paraId="0FFD5C6E"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оборудования для проведения мероприятий по патриотическому воспитанию (мультимедийных проекторов, экранов для проекторов, звукоусиливающей аппаратуры);</w:t>
      </w:r>
    </w:p>
    <w:p w14:paraId="05CF9958"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 xml:space="preserve">оборудования для занятий по видам спорта с использованием </w:t>
      </w:r>
      <w:r>
        <w:rPr>
          <w:rFonts w:ascii="Liberation Serif" w:hAnsi="Liberation Serif"/>
          <w:sz w:val="28"/>
          <w:szCs w:val="28"/>
        </w:rPr>
        <w:lastRenderedPageBreak/>
        <w:t>авиационной и иной техники и прикладным видам спорта (беспилотных летательных аппаратов и комплектующих к ним, спортивных конструкций уличного применения, спортивных тренажеров, картингов, конусов разметочных, парашютов, матов гимнастических, шлемов защиты, перчаток, лап, защитных накладок, мешков боксерских);</w:t>
      </w:r>
    </w:p>
    <w:p w14:paraId="083A6CFC"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 xml:space="preserve">оборудования для организации и проведения военно-спортивных игр и оборонно-спортивных оздоровительных лагерей (палаток, тентов, шатров, мешков спальных, ковриков туристических, рюкзаков, котлов, катамаранов спортивных, байдарок, весел, спасательных жилетов, веревок, страховочных систем, касок альпинистских, карабинов альпинистских, зажимов альпинистских, спусковых устройств, комплектов защиты для пейнтбола, пейнтбольных маркеров, оружия для игры в </w:t>
      </w:r>
      <w:proofErr w:type="spellStart"/>
      <w:r>
        <w:rPr>
          <w:rFonts w:ascii="Liberation Serif" w:hAnsi="Liberation Serif"/>
          <w:sz w:val="28"/>
          <w:szCs w:val="28"/>
        </w:rPr>
        <w:t>страйкбол</w:t>
      </w:r>
      <w:proofErr w:type="spellEnd"/>
      <w:r>
        <w:rPr>
          <w:rFonts w:ascii="Liberation Serif" w:hAnsi="Liberation Serif"/>
          <w:sz w:val="28"/>
          <w:szCs w:val="28"/>
        </w:rPr>
        <w:t>, массогабаритных макетов автомата Калашникова, пневматических винтовок, гранат учебных, мин учебных, лопат саперных, противогазов, костюмов маскировочных, костюмов химической защиты, металлоискателей, тиров электронных, тиров и винтовок лазерных, навигаторов, радиостанций (раций), военной формы);</w:t>
      </w:r>
    </w:p>
    <w:p w14:paraId="4473B2DF"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2) организация и проведение военно-спортивных игр, военно-спортивных мероприятий (оплата питания и проживания участников, транспортных услуг, приобретение канцелярских товаров, наградной продукции, труда привлеченных специалистов, задействованных в организации игр);</w:t>
      </w:r>
    </w:p>
    <w:p w14:paraId="25A1FF1D"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3) участие в областных оборонно-спортивных лагерях и военно-спортивных играх на территории Свердловской области (оплата питания и проживания участников, транспортных услуг (в том числе за счет приобретения туристических путевок для участия в оборонно-спортивных оздоровительных лагерях и военно-спортивных играх), приобретение канцелярских товаров, наградной продукции, оплата труда привлеченных специалистов, задействованных в организации оборонно-спортивных оздоровительных лагерей и военно-спортивных игр);</w:t>
      </w:r>
    </w:p>
    <w:p w14:paraId="52C4B6CD"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4) 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 (приобретение и изготовление формы с логотипом, изготовление и (или) приобретение продукции для наглядной агитации, канцелярских товаров, наградной продукции);</w:t>
      </w:r>
    </w:p>
    <w:p w14:paraId="5FA5CA4F"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5) участие в подготовке и проведении поисковых экспедиций (оплата питания и проживания участников поисковой экспедиции, транспортных услуг, приобретение специального поискового и иного оборудования).</w:t>
      </w:r>
    </w:p>
    <w:p w14:paraId="764F31DB"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6. Субсидии подлежат зачислению в доход бюджета городского округа Верхняя Пышма: КБК дохода 90120229999040000150, и расходованию по разделу 07 подразделу 07 целевых статей 0530548700, 0530848700, 0530948700, 0531048700, 0570448900, 0571048П00, 0571148П00, 0571648600, 0571548900 ввиду расхода 622, 621, 242, 244 КОСГУ 241,310.</w:t>
      </w:r>
    </w:p>
    <w:p w14:paraId="573893BF"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7. Неиспользованные остатки субсидий подлежат возврату в бюджет Свердловской области в сроки, установленные бюджетным законодательством Российской Федерации.</w:t>
      </w:r>
    </w:p>
    <w:p w14:paraId="3088E386"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lastRenderedPageBreak/>
        <w:t>8. Отчетность осуществляется в соответствии с соглашением между Департаментом молодежной политики Свердловской области и Администрацией городского округа Верхняя Пышма.</w:t>
      </w:r>
    </w:p>
    <w:p w14:paraId="0E8D5D0E"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9. Средства, полученные из областного бюджета в форме субсидий, носят целевой характер и не могут быть использованы на иные цели. Нецелевое использование бюджетных средств влечет применение мер ответственности, предусмотренных бюджетным, административным и уголовным законодательством Российской Федерации.</w:t>
      </w:r>
    </w:p>
    <w:p w14:paraId="60379F9A"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 xml:space="preserve">10. Ответственным за целевое расходование субсидий является </w:t>
      </w:r>
      <w:r>
        <w:rPr>
          <w:rFonts w:ascii="Liberation Serif" w:hAnsi="Liberation Serif"/>
          <w:sz w:val="28"/>
          <w:szCs w:val="28"/>
        </w:rPr>
        <w:br/>
        <w:t>МКУ «УСМ ГО Верхняя Пышма».</w:t>
      </w:r>
    </w:p>
    <w:p w14:paraId="50F2B5A7" w14:textId="77777777" w:rsidR="00AC2877" w:rsidRDefault="00AC2877" w:rsidP="00AC2877">
      <w:pPr>
        <w:widowControl w:val="0"/>
        <w:autoSpaceDE w:val="0"/>
        <w:ind w:firstLine="709"/>
        <w:jc w:val="both"/>
        <w:textAlignment w:val="auto"/>
        <w:rPr>
          <w:rFonts w:ascii="Liberation Serif" w:hAnsi="Liberation Serif"/>
          <w:sz w:val="28"/>
          <w:szCs w:val="28"/>
        </w:rPr>
      </w:pPr>
      <w:r>
        <w:rPr>
          <w:rFonts w:ascii="Liberation Serif" w:hAnsi="Liberation Serif"/>
          <w:sz w:val="28"/>
          <w:szCs w:val="28"/>
        </w:rPr>
        <w:t>11. Контроль за целевым расходованием субсидий осуществляется Администрацией городского округа Верхняя Пышма и Финансовым управлением администрации городского округа Верхняя Пышма».</w:t>
      </w:r>
    </w:p>
    <w:p w14:paraId="0A2FB84A" w14:textId="77777777" w:rsidR="00AC2877" w:rsidRDefault="00AC2877" w:rsidP="00AC2877">
      <w:pPr>
        <w:ind w:firstLine="709"/>
        <w:rPr>
          <w:rFonts w:ascii="Liberation Serif" w:hAnsi="Liberation Serif"/>
          <w:sz w:val="28"/>
          <w:szCs w:val="28"/>
        </w:rPr>
      </w:pPr>
    </w:p>
    <w:p w14:paraId="63BDA295" w14:textId="77777777" w:rsidR="00AC2877" w:rsidRDefault="00AC2877" w:rsidP="00AC2877">
      <w:pPr>
        <w:ind w:left="-57"/>
        <w:jc w:val="center"/>
        <w:rPr>
          <w:rFonts w:ascii="Liberation Serif" w:hAnsi="Liberation Serif"/>
          <w:b/>
          <w:spacing w:val="2"/>
          <w:sz w:val="28"/>
          <w:szCs w:val="28"/>
        </w:rPr>
      </w:pPr>
    </w:p>
    <w:p w14:paraId="7457C017" w14:textId="77777777" w:rsidR="00DB2156" w:rsidRDefault="00DB2156">
      <w:bookmarkStart w:id="2" w:name="_GoBack"/>
      <w:bookmarkEnd w:id="2"/>
    </w:p>
    <w:sectPr w:rsidR="00DB2156">
      <w:headerReference w:type="default" r:id="rId7"/>
      <w:pgSz w:w="11906" w:h="16838"/>
      <w:pgMar w:top="1134" w:right="624" w:bottom="1134" w:left="1701"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9D729" w14:textId="77777777" w:rsidR="00C1455A" w:rsidRDefault="00C1455A" w:rsidP="00AC2877">
      <w:r>
        <w:separator/>
      </w:r>
    </w:p>
  </w:endnote>
  <w:endnote w:type="continuationSeparator" w:id="0">
    <w:p w14:paraId="118F1E3D" w14:textId="77777777" w:rsidR="00C1455A" w:rsidRDefault="00C1455A" w:rsidP="00AC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56221" w14:textId="77777777" w:rsidR="00C1455A" w:rsidRDefault="00C1455A" w:rsidP="00AC2877">
      <w:r>
        <w:separator/>
      </w:r>
    </w:p>
  </w:footnote>
  <w:footnote w:type="continuationSeparator" w:id="0">
    <w:p w14:paraId="5AE8744A" w14:textId="77777777" w:rsidR="00C1455A" w:rsidRDefault="00C1455A" w:rsidP="00AC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2509D" w14:textId="77777777" w:rsidR="00E30B07" w:rsidRDefault="00C1455A">
    <w:pPr>
      <w:pStyle w:val="a3"/>
      <w:jc w:val="center"/>
    </w:pPr>
  </w:p>
  <w:p w14:paraId="3BEB6171" w14:textId="77777777" w:rsidR="00E30B07" w:rsidRDefault="00C1455A">
    <w:pPr>
      <w:pStyle w:val="a3"/>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14A8E"/>
    <w:multiLevelType w:val="multilevel"/>
    <w:tmpl w:val="E3327128"/>
    <w:lvl w:ilvl="0">
      <w:start w:val="1"/>
      <w:numFmt w:val="decimal"/>
      <w:lvlText w:val="%1."/>
      <w:lvlJc w:val="left"/>
      <w:pPr>
        <w:ind w:left="1129" w:hanging="4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B48408C"/>
    <w:multiLevelType w:val="multilevel"/>
    <w:tmpl w:val="D670178C"/>
    <w:lvl w:ilvl="0">
      <w:start w:val="1"/>
      <w:numFmt w:val="decimal"/>
      <w:lvlText w:val="%1)"/>
      <w:lvlJc w:val="left"/>
      <w:pPr>
        <w:ind w:left="1069" w:hanging="360"/>
      </w:pPr>
      <w:rPr>
        <w:rFonts w:ascii="Liberation Serif" w:hAnsi="Liberation Serif"/>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621E624A"/>
    <w:multiLevelType w:val="multilevel"/>
    <w:tmpl w:val="F5E04FEC"/>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89"/>
    <w:rsid w:val="00AC2877"/>
    <w:rsid w:val="00C1455A"/>
    <w:rsid w:val="00DB2156"/>
    <w:rsid w:val="00EF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70684-F35F-43FF-9B15-D5AB83C0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877"/>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877"/>
    <w:pPr>
      <w:tabs>
        <w:tab w:val="center" w:pos="4677"/>
        <w:tab w:val="right" w:pos="9355"/>
      </w:tabs>
    </w:pPr>
  </w:style>
  <w:style w:type="character" w:customStyle="1" w:styleId="a4">
    <w:name w:val="Верхний колонтитул Знак"/>
    <w:basedOn w:val="a0"/>
    <w:link w:val="a3"/>
    <w:rsid w:val="00AC2877"/>
    <w:rPr>
      <w:rFonts w:ascii="Times New Roman" w:eastAsia="Times New Roman" w:hAnsi="Times New Roman" w:cs="Times New Roman"/>
      <w:sz w:val="24"/>
      <w:szCs w:val="24"/>
      <w:lang w:eastAsia="ru-RU"/>
    </w:rPr>
  </w:style>
  <w:style w:type="paragraph" w:styleId="a5">
    <w:name w:val="footer"/>
    <w:basedOn w:val="a"/>
    <w:link w:val="a6"/>
    <w:rsid w:val="00AC2877"/>
    <w:pPr>
      <w:tabs>
        <w:tab w:val="center" w:pos="4677"/>
        <w:tab w:val="right" w:pos="9355"/>
      </w:tabs>
    </w:pPr>
  </w:style>
  <w:style w:type="character" w:customStyle="1" w:styleId="a6">
    <w:name w:val="Нижний колонтитул Знак"/>
    <w:basedOn w:val="a0"/>
    <w:link w:val="a5"/>
    <w:rsid w:val="00AC2877"/>
    <w:rPr>
      <w:rFonts w:ascii="Times New Roman" w:eastAsia="Times New Roman" w:hAnsi="Times New Roman" w:cs="Times New Roman"/>
      <w:sz w:val="24"/>
      <w:szCs w:val="24"/>
      <w:lang w:eastAsia="ru-RU"/>
    </w:rPr>
  </w:style>
  <w:style w:type="paragraph" w:customStyle="1" w:styleId="ConsNormal">
    <w:name w:val="ConsNormal"/>
    <w:rsid w:val="00AC2877"/>
    <w:pPr>
      <w:widowControl w:val="0"/>
      <w:suppressAutoHyphens/>
      <w:autoSpaceDN w:val="0"/>
      <w:snapToGrid w:val="0"/>
      <w:spacing w:after="0" w:line="240" w:lineRule="auto"/>
      <w:ind w:firstLine="720"/>
      <w:textAlignment w:val="baseline"/>
    </w:pPr>
    <w:rPr>
      <w:rFonts w:ascii="Arial" w:eastAsia="Times New Roman" w:hAnsi="Arial" w:cs="Times New Roman"/>
      <w:sz w:val="20"/>
      <w:szCs w:val="20"/>
      <w:lang w:eastAsia="ru-RU"/>
    </w:rPr>
  </w:style>
  <w:style w:type="character" w:styleId="a7">
    <w:name w:val="Hyperlink"/>
    <w:rsid w:val="00AC2877"/>
    <w:rPr>
      <w:color w:val="0000FF"/>
      <w:u w:val="single"/>
    </w:rPr>
  </w:style>
  <w:style w:type="paragraph" w:customStyle="1" w:styleId="ConsPlusNormal">
    <w:name w:val="ConsPlusNormal"/>
    <w:rsid w:val="00AC287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List Paragraph"/>
    <w:basedOn w:val="a"/>
    <w:rsid w:val="00AC2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12271</Characters>
  <Application>Microsoft Office Word</Application>
  <DocSecurity>0</DocSecurity>
  <Lines>102</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2026-05-25T13:37:00Z</dcterms:created>
  <dcterms:modified xsi:type="dcterms:W3CDTF">2026-05-25T13:38:00Z</dcterms:modified>
</cp:coreProperties>
</file>