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1848"/>
        <w:gridCol w:w="426"/>
        <w:gridCol w:w="568"/>
        <w:gridCol w:w="6358"/>
      </w:tblGrid>
      <w:tr w:rsidR="00BE78C3" w14:paraId="40AFBDA5" w14:textId="77777777" w:rsidTr="00C23B5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16B8" w14:textId="77777777" w:rsidR="00BE78C3" w:rsidRDefault="00BE78C3" w:rsidP="00C23B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0ED56092" w14:textId="77777777" w:rsidR="00BE78C3" w:rsidRDefault="00BE78C3" w:rsidP="00C23B5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2AE67EB5" w14:textId="77777777" w:rsidR="00BE78C3" w:rsidRDefault="00BE78C3" w:rsidP="00C23B5D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6797AC09" w14:textId="77777777" w:rsidR="00BE78C3" w:rsidRDefault="00BE78C3" w:rsidP="00C23B5D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C1E11" wp14:editId="038A3C49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F28C9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BE78C3" w14:paraId="4A8A5FD1" w14:textId="77777777" w:rsidTr="00C23B5D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B3DC1" w14:textId="77777777" w:rsidR="00BE78C3" w:rsidRDefault="00BE78C3" w:rsidP="00C23B5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CF4A6" w14:textId="77777777" w:rsidR="00BE78C3" w:rsidRDefault="00BE78C3" w:rsidP="00C23B5D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24E7B" w14:textId="77777777" w:rsidR="00BE78C3" w:rsidRDefault="00BE78C3" w:rsidP="00C23B5D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9BE25" w14:textId="77777777" w:rsidR="00BE78C3" w:rsidRDefault="00BE78C3" w:rsidP="00C23B5D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2055DA" w14:textId="77777777" w:rsidR="00BE78C3" w:rsidRDefault="00BE78C3" w:rsidP="00C23B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BE78C3" w14:paraId="16B5FA05" w14:textId="77777777" w:rsidTr="00C23B5D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AA3AD" w14:textId="77777777" w:rsidR="00BE78C3" w:rsidRDefault="00BE78C3" w:rsidP="00C23B5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78C3" w14:paraId="2D31024E" w14:textId="77777777" w:rsidTr="00C23B5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40F2" w14:textId="77777777" w:rsidR="00BE78C3" w:rsidRDefault="00BE78C3" w:rsidP="00C23B5D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21D9676C" w14:textId="77777777" w:rsidR="00BE78C3" w:rsidRDefault="00BE78C3" w:rsidP="00C23B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2C61561B" w14:textId="77777777" w:rsidR="00BE78C3" w:rsidRDefault="00BE78C3" w:rsidP="00C23B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78C3" w14:paraId="3F2F06DD" w14:textId="77777777" w:rsidTr="00C23B5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4287" w14:textId="77777777" w:rsidR="00BE78C3" w:rsidRDefault="00BE78C3" w:rsidP="00C23B5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05.02.2024 № 108 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порядка выявления, обследования, перемещения и временного хранения брошенных (бесхозяйных) в том числе разукомплектованных транспортных средств на территории городского округа Верхняя Пышма»</w:t>
            </w:r>
          </w:p>
        </w:tc>
      </w:tr>
      <w:tr w:rsidR="00BE78C3" w14:paraId="51199051" w14:textId="77777777" w:rsidTr="00C23B5D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339D" w14:textId="77777777" w:rsidR="00BE78C3" w:rsidRDefault="00BE78C3" w:rsidP="00C23B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1CF3D405" w14:textId="77777777" w:rsidR="00BE78C3" w:rsidRDefault="00BE78C3" w:rsidP="00C23B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CC25EB9" w14:textId="77777777" w:rsidR="00BE78C3" w:rsidRDefault="00BE78C3" w:rsidP="00BE78C3">
      <w:pPr>
        <w:widowControl w:val="0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14:paraId="27B8BD3E" w14:textId="77777777" w:rsidR="00BE78C3" w:rsidRDefault="00BE78C3" w:rsidP="00BE78C3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7540CBC9" w14:textId="77777777" w:rsidR="00BE78C3" w:rsidRDefault="00BE78C3" w:rsidP="00BE78C3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Внести изменения в постановление администрации городского округа Верхняя Пышма от 05.02.2024 № 108 «Об утверждении порядка выявления, обследования, перемещения и временного хранения брошенных (бесхозяйных) в том числе разукомплектованных транспортных средств на территории городского округа Верхняя Пышма», изложив пункт 2 в следующей редакции: </w:t>
      </w:r>
    </w:p>
    <w:p w14:paraId="51D6DD2C" w14:textId="77777777" w:rsidR="00BE78C3" w:rsidRDefault="00BE78C3" w:rsidP="00BE78C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Контроль исполнения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14:paraId="3AEFC444" w14:textId="77777777" w:rsidR="00BE78C3" w:rsidRDefault="00BE78C3" w:rsidP="00BE78C3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Внести в Порядок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выявления, обследования, перемещения и временного хранения брошенных (бесхозяйных) в том числе разукомплектованных транспортных средств на территории городского округа Верхняя Пышма, утвержденный постановлением администрации городского округа Верхняя Пышма от 05.02.2024 № 108,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14:paraId="1B493208" w14:textId="77777777" w:rsidR="00BE78C3" w:rsidRDefault="00BE78C3" w:rsidP="00BE78C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5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Пышма»»;</w:t>
      </w:r>
    </w:p>
    <w:p w14:paraId="621121C3" w14:textId="77777777" w:rsidR="00BE78C3" w:rsidRDefault="00BE78C3" w:rsidP="00BE78C3">
      <w:pPr>
        <w:widowControl w:val="0"/>
        <w:ind w:firstLine="708"/>
        <w:jc w:val="both"/>
      </w:pPr>
      <w:r>
        <w:rPr>
          <w:rFonts w:ascii="Liberation Serif" w:hAnsi="Liberation Serif"/>
          <w:sz w:val="28"/>
          <w:szCs w:val="28"/>
        </w:rPr>
        <w:t>2) по тексту слова «МКУ «УКС и ЖКХ ГО Верхняя Пышма»» заменить словами «МКУ «Управление ЖКХ ГО Верхняя Пышма»».</w:t>
      </w:r>
    </w:p>
    <w:p w14:paraId="46493345" w14:textId="77777777" w:rsidR="00BE78C3" w:rsidRDefault="00BE78C3" w:rsidP="00BE78C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14:paraId="0140BA75" w14:textId="77777777" w:rsidR="00BE78C3" w:rsidRDefault="00BE78C3" w:rsidP="00BE78C3">
      <w:pPr>
        <w:widowControl w:val="0"/>
        <w:ind w:firstLine="708"/>
        <w:jc w:val="both"/>
      </w:pPr>
    </w:p>
    <w:p w14:paraId="2B3DCC8F" w14:textId="77777777" w:rsidR="00BE78C3" w:rsidRDefault="00BE78C3" w:rsidP="00BE78C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CDD4A4F" w14:textId="77777777" w:rsidR="00BE78C3" w:rsidRDefault="00BE78C3" w:rsidP="00BE78C3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E78C3" w14:paraId="31D367C2" w14:textId="77777777" w:rsidTr="00C23B5D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78C587" w14:textId="77777777" w:rsidR="00BE78C3" w:rsidRDefault="00BE78C3" w:rsidP="00C23B5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EA1D6" w14:textId="77777777" w:rsidR="00BE78C3" w:rsidRDefault="00BE78C3" w:rsidP="00C23B5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16404F3A" w14:textId="77777777" w:rsidR="00BE78C3" w:rsidRDefault="00BE78C3" w:rsidP="00BE78C3">
      <w:pPr>
        <w:pStyle w:val="ConsNormal"/>
        <w:widowControl/>
        <w:ind w:firstLine="0"/>
        <w:rPr>
          <w:rFonts w:ascii="Liberation Serif" w:hAnsi="Liberation Serif"/>
        </w:rPr>
      </w:pPr>
    </w:p>
    <w:p w14:paraId="774FFCDB" w14:textId="77777777" w:rsidR="0055106B" w:rsidRDefault="0055106B"/>
    <w:sectPr w:rsidR="0055106B">
      <w:headerReference w:type="default" r:id="rId6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FC21" w14:textId="77777777" w:rsidR="002137EE" w:rsidRDefault="002137EE" w:rsidP="00BE78C3">
      <w:r>
        <w:separator/>
      </w:r>
    </w:p>
  </w:endnote>
  <w:endnote w:type="continuationSeparator" w:id="0">
    <w:p w14:paraId="2ABCB438" w14:textId="77777777" w:rsidR="002137EE" w:rsidRDefault="002137EE" w:rsidP="00BE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A780D" w14:textId="77777777" w:rsidR="002137EE" w:rsidRDefault="002137EE" w:rsidP="00BE78C3">
      <w:r>
        <w:separator/>
      </w:r>
    </w:p>
  </w:footnote>
  <w:footnote w:type="continuationSeparator" w:id="0">
    <w:p w14:paraId="03B19DFF" w14:textId="77777777" w:rsidR="002137EE" w:rsidRDefault="002137EE" w:rsidP="00BE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76248" w14:textId="77777777" w:rsidR="00060A16" w:rsidRDefault="002137EE">
    <w:pPr>
      <w:pStyle w:val="a3"/>
      <w:jc w:val="center"/>
    </w:pPr>
  </w:p>
  <w:p w14:paraId="0CC252FB" w14:textId="77777777" w:rsidR="00060A16" w:rsidRDefault="002137EE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B9"/>
    <w:rsid w:val="002137EE"/>
    <w:rsid w:val="0055106B"/>
    <w:rsid w:val="00A304B9"/>
    <w:rsid w:val="00B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984A9-596E-4CB3-9E6A-DA6CA8A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8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7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E78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E7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E78C3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2026-06-02T04:32:00Z</dcterms:created>
  <dcterms:modified xsi:type="dcterms:W3CDTF">2026-06-02T04:32:00Z</dcterms:modified>
</cp:coreProperties>
</file>