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1B5257">
              <w:rPr>
                <w:rFonts w:ascii="Liberation Serif" w:hAnsi="Liberation Serif"/>
                <w:b/>
                <w:i/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9C5DEE">
            <w:pPr>
              <w:widowControl w:val="0"/>
              <w:spacing w:line="216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с </w:t>
            </w:r>
            <w:r w:rsidR="009C5DEE">
              <w:rPr>
                <w:rFonts w:ascii="Liberation Serif" w:hAnsi="Liberation Serif" w:cs="Arial"/>
                <w:sz w:val="24"/>
                <w:szCs w:val="26"/>
              </w:rPr>
              <w:t>04.06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.2026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br/>
              <w:t xml:space="preserve">по </w:t>
            </w:r>
            <w:r w:rsidR="009C5DEE">
              <w:rPr>
                <w:rFonts w:ascii="Liberation Serif" w:hAnsi="Liberation Serif" w:cs="Arial"/>
                <w:sz w:val="24"/>
                <w:szCs w:val="26"/>
              </w:rPr>
              <w:t>15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9C5DEE">
              <w:rPr>
                <w:rFonts w:ascii="Liberation Serif" w:hAnsi="Liberation Serif" w:cs="Arial"/>
                <w:sz w:val="24"/>
                <w:szCs w:val="26"/>
              </w:rPr>
              <w:t>6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.2026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1B5257" w:rsidRDefault="002B4035" w:rsidP="009C5DEE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16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>отклонение от предельных параметров разрешенного строительства, реконструкции объе</w:t>
            </w:r>
            <w:r w:rsidR="009C5DEE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кта капитального строительства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>в отношении земельного участка с кадас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тровым номером </w:t>
            </w:r>
            <w:r w:rsidR="009C5DEE" w:rsidRPr="009C5DEE">
              <w:rPr>
                <w:rFonts w:ascii="Liberation Serif" w:hAnsi="Liberation Serif"/>
                <w:sz w:val="24"/>
                <w:szCs w:val="24"/>
                <w:lang w:val="ru-RU"/>
              </w:rPr>
              <w:t>66:36:0102029:24, расположенного по адресу: обл. Свердловская, г. Верхняя Пышма, ул. Юбилейная, дом 3а, в части уменьшения отступа от границ земельного участка до 1,08 м с западной стороны, уменьшения отступа от границ земельного участка до 2,99 м с северной стороны, уменьшения отступа от границ земельного участка до 1,81 м с восточной стороны, увеличения максимал</w:t>
            </w:r>
            <w:r w:rsidR="009C5DEE">
              <w:rPr>
                <w:rFonts w:ascii="Liberation Serif" w:hAnsi="Liberation Serif"/>
                <w:sz w:val="24"/>
                <w:szCs w:val="24"/>
                <w:lang w:val="ru-RU"/>
              </w:rPr>
              <w:t>ьного процента застройки до 65%.</w:t>
            </w:r>
          </w:p>
          <w:p w:rsidR="0034249A" w:rsidRPr="00BB78B0" w:rsidRDefault="0034249A" w:rsidP="009C5DEE">
            <w:pPr>
              <w:numPr>
                <w:ilvl w:val="0"/>
                <w:numId w:val="1"/>
              </w:numPr>
              <w:spacing w:after="0" w:line="216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9C5DEE" w:rsidRPr="009C5DEE" w:rsidRDefault="0034249A" w:rsidP="009C5DEE">
            <w:pPr>
              <w:numPr>
                <w:ilvl w:val="0"/>
                <w:numId w:val="1"/>
              </w:numPr>
              <w:spacing w:after="0" w:line="216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9C5DEE">
      <w:pPr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217AA"/>
    <w:rsid w:val="00136DD9"/>
    <w:rsid w:val="001B5257"/>
    <w:rsid w:val="002B4035"/>
    <w:rsid w:val="00304799"/>
    <w:rsid w:val="00336E11"/>
    <w:rsid w:val="0034249A"/>
    <w:rsid w:val="003A1077"/>
    <w:rsid w:val="003A7100"/>
    <w:rsid w:val="003C3C0C"/>
    <w:rsid w:val="003D5CAD"/>
    <w:rsid w:val="00422A3E"/>
    <w:rsid w:val="004375F1"/>
    <w:rsid w:val="00457864"/>
    <w:rsid w:val="0047382B"/>
    <w:rsid w:val="00512B07"/>
    <w:rsid w:val="0055311D"/>
    <w:rsid w:val="005A37AE"/>
    <w:rsid w:val="00613D6D"/>
    <w:rsid w:val="006165ED"/>
    <w:rsid w:val="00633BE5"/>
    <w:rsid w:val="007904D5"/>
    <w:rsid w:val="007F1526"/>
    <w:rsid w:val="009606E1"/>
    <w:rsid w:val="009C5DEE"/>
    <w:rsid w:val="00A43F55"/>
    <w:rsid w:val="00B40486"/>
    <w:rsid w:val="00BA6FC6"/>
    <w:rsid w:val="00BB78B0"/>
    <w:rsid w:val="00BF5678"/>
    <w:rsid w:val="00C47AF3"/>
    <w:rsid w:val="00CA5423"/>
    <w:rsid w:val="00CB7804"/>
    <w:rsid w:val="00ED78BD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2025-09-03T03:13:00Z</cp:lastPrinted>
  <dcterms:created xsi:type="dcterms:W3CDTF">2026-06-05T04:04:00Z</dcterms:created>
  <dcterms:modified xsi:type="dcterms:W3CDTF">2026-06-05T04:04:00Z</dcterms:modified>
</cp:coreProperties>
</file>