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C72" w:rsidRPr="00DB67D7" w:rsidRDefault="00E36C72" w:rsidP="00E36C72">
      <w:pPr>
        <w:autoSpaceDE w:val="0"/>
        <w:autoSpaceDN w:val="0"/>
        <w:adjustRightInd w:val="0"/>
        <w:ind w:left="4536"/>
        <w:outlineLvl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УТ</w:t>
      </w:r>
      <w:r w:rsidRPr="00DB67D7">
        <w:rPr>
          <w:rFonts w:ascii="Liberation Serif" w:hAnsi="Liberation Serif" w:cs="Liberation Serif"/>
        </w:rPr>
        <w:t>ВЕРЖДЕНЫ Решением Думы городского округа Верхняя Пышма от 24 сентября 2026 года № 48/</w:t>
      </w:r>
      <w:r>
        <w:rPr>
          <w:rFonts w:ascii="Liberation Serif" w:hAnsi="Liberation Serif" w:cs="Liberation Serif"/>
        </w:rPr>
        <w:t>5</w:t>
      </w:r>
    </w:p>
    <w:p w:rsidR="00E36C72" w:rsidRPr="00DB67D7" w:rsidRDefault="00E36C72" w:rsidP="00E36C72">
      <w:pPr>
        <w:autoSpaceDE w:val="0"/>
        <w:autoSpaceDN w:val="0"/>
        <w:adjustRightInd w:val="0"/>
        <w:rPr>
          <w:rFonts w:ascii="Liberation Serif" w:hAnsi="Liberation Serif" w:cs="Liberation Serif"/>
        </w:rPr>
      </w:pPr>
    </w:p>
    <w:p w:rsidR="00E36C72" w:rsidRPr="00DB67D7" w:rsidRDefault="00E36C72" w:rsidP="00E36C72">
      <w:pPr>
        <w:autoSpaceDE w:val="0"/>
        <w:autoSpaceDN w:val="0"/>
        <w:adjustRightInd w:val="0"/>
        <w:rPr>
          <w:rFonts w:ascii="Liberation Serif" w:hAnsi="Liberation Serif" w:cs="Liberation Serif"/>
        </w:rPr>
      </w:pPr>
    </w:p>
    <w:p w:rsidR="00E36C72" w:rsidRPr="00DB67D7" w:rsidRDefault="00E36C72" w:rsidP="00E36C72">
      <w:pPr>
        <w:ind w:right="-1" w:firstLine="482"/>
        <w:jc w:val="center"/>
        <w:rPr>
          <w:rFonts w:ascii="Liberation Serif" w:hAnsi="Liberation Serif" w:cs="Liberation Serif"/>
          <w:b/>
          <w:bCs/>
          <w:sz w:val="28"/>
          <w:szCs w:val="28"/>
          <w:lang w:eastAsia="ar-SA"/>
        </w:rPr>
      </w:pPr>
      <w:r w:rsidRPr="00DB67D7">
        <w:rPr>
          <w:rFonts w:ascii="Liberation Serif" w:hAnsi="Liberation Serif" w:cs="Liberation Serif"/>
          <w:b/>
          <w:bCs/>
          <w:sz w:val="28"/>
          <w:szCs w:val="28"/>
          <w:lang w:eastAsia="ar-SA"/>
        </w:rPr>
        <w:t>Нормативы градостроительного проектирования</w:t>
      </w:r>
    </w:p>
    <w:p w:rsidR="00E36C72" w:rsidRPr="00DB67D7" w:rsidRDefault="00E36C72" w:rsidP="00E36C72">
      <w:pPr>
        <w:ind w:right="-1" w:firstLine="482"/>
        <w:jc w:val="center"/>
        <w:rPr>
          <w:rFonts w:ascii="Liberation Serif" w:hAnsi="Liberation Serif" w:cs="Liberation Serif"/>
          <w:b/>
          <w:bCs/>
          <w:sz w:val="28"/>
          <w:szCs w:val="28"/>
          <w:lang w:eastAsia="ar-SA"/>
        </w:rPr>
      </w:pPr>
      <w:r w:rsidRPr="00DB67D7">
        <w:rPr>
          <w:rFonts w:ascii="Liberation Serif" w:hAnsi="Liberation Serif" w:cs="Liberation Serif"/>
          <w:b/>
          <w:bCs/>
          <w:sz w:val="28"/>
          <w:szCs w:val="28"/>
          <w:lang w:eastAsia="ar-SA"/>
        </w:rPr>
        <w:t>городского округа Верхняя Пышма</w:t>
      </w:r>
    </w:p>
    <w:p w:rsidR="00E36C72" w:rsidRPr="00DB67D7" w:rsidRDefault="00E36C72" w:rsidP="00E36C72">
      <w:pPr>
        <w:ind w:right="-1"/>
        <w:rPr>
          <w:rFonts w:ascii="Liberation Serif" w:hAnsi="Liberation Serif" w:cs="Liberation Serif"/>
          <w:bCs/>
          <w:lang w:eastAsia="ar-SA"/>
        </w:rPr>
      </w:pPr>
    </w:p>
    <w:p w:rsidR="00E36C72" w:rsidRPr="00DB67D7" w:rsidRDefault="00E36C72" w:rsidP="00E36C72">
      <w:pPr>
        <w:ind w:right="-29"/>
        <w:jc w:val="center"/>
        <w:rPr>
          <w:rFonts w:ascii="Liberation Serif" w:hAnsi="Liberation Serif" w:cs="Liberation Serif"/>
          <w:b/>
        </w:rPr>
      </w:pPr>
      <w:r w:rsidRPr="00DB67D7">
        <w:rPr>
          <w:rFonts w:ascii="Liberation Serif" w:hAnsi="Liberation Serif" w:cs="Liberation Serif"/>
          <w:b/>
        </w:rPr>
        <w:t>Состав</w:t>
      </w:r>
    </w:p>
    <w:p w:rsidR="00E36C72" w:rsidRPr="00DB67D7" w:rsidRDefault="00E36C72" w:rsidP="00E36C72">
      <w:pPr>
        <w:ind w:right="-29"/>
        <w:rPr>
          <w:rFonts w:ascii="Liberation Serif" w:hAnsi="Liberation Serif" w:cs="Liberation Serif"/>
        </w:rPr>
      </w:pPr>
    </w:p>
    <w:tbl>
      <w:tblPr>
        <w:tblW w:w="992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9473"/>
      </w:tblGrid>
      <w:tr w:rsidR="00E36C72" w:rsidRPr="00DB67D7" w:rsidTr="00413439">
        <w:trPr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C72" w:rsidRPr="00DB67D7" w:rsidRDefault="00E36C72" w:rsidP="00413439">
            <w:pPr>
              <w:ind w:left="-105" w:right="-81"/>
              <w:jc w:val="center"/>
              <w:rPr>
                <w:rFonts w:ascii="Liberation Serif" w:hAnsi="Liberation Serif" w:cs="Liberation Serif"/>
                <w:b/>
                <w:lang w:eastAsia="en-US"/>
              </w:rPr>
            </w:pPr>
            <w:bookmarkStart w:id="0" w:name="RANGE!B2"/>
            <w:bookmarkStart w:id="1" w:name="_Toc298503602"/>
            <w:bookmarkStart w:id="2" w:name="_Toc298503486"/>
            <w:bookmarkStart w:id="3" w:name="_Toc298503395"/>
            <w:bookmarkStart w:id="4" w:name="_Toc298503324"/>
            <w:bookmarkStart w:id="5" w:name="_Toc298503277"/>
            <w:bookmarkStart w:id="6" w:name="_Toc298503230"/>
            <w:bookmarkStart w:id="7" w:name="_Toc298503166"/>
            <w:bookmarkStart w:id="8" w:name="_Toc298502982"/>
            <w:r w:rsidRPr="00DB67D7">
              <w:rPr>
                <w:rFonts w:ascii="Liberation Serif" w:hAnsi="Liberation Serif" w:cs="Liberation Serif"/>
                <w:b/>
                <w:lang w:eastAsia="en-US"/>
              </w:rPr>
              <w:t>№ п/п</w:t>
            </w:r>
            <w:bookmarkEnd w:id="0"/>
          </w:p>
        </w:tc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C72" w:rsidRPr="00DB67D7" w:rsidRDefault="00E36C72" w:rsidP="00413439">
            <w:pPr>
              <w:ind w:left="-105" w:right="-81"/>
              <w:jc w:val="center"/>
              <w:rPr>
                <w:rFonts w:ascii="Liberation Serif" w:hAnsi="Liberation Serif" w:cs="Liberation Serif"/>
                <w:b/>
                <w:lang w:eastAsia="en-US"/>
              </w:rPr>
            </w:pPr>
            <w:r w:rsidRPr="00DB67D7">
              <w:rPr>
                <w:rFonts w:ascii="Liberation Serif" w:hAnsi="Liberation Serif" w:cs="Liberation Serif"/>
                <w:b/>
                <w:lang w:eastAsia="en-US"/>
              </w:rPr>
              <w:t>Наименование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E36C72" w:rsidRPr="00DB67D7" w:rsidTr="00413439">
        <w:trPr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>1</w:t>
            </w:r>
          </w:p>
        </w:tc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rPr>
                <w:rFonts w:ascii="Liberation Serif" w:hAnsi="Liberation Serif" w:cs="Liberation Serif"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 xml:space="preserve">Часть </w:t>
            </w:r>
            <w:r w:rsidRPr="00DB67D7">
              <w:rPr>
                <w:rFonts w:ascii="Liberation Serif" w:hAnsi="Liberation Serif" w:cs="Liberation Serif"/>
                <w:bCs/>
                <w:lang w:val="en-US" w:eastAsia="en-US"/>
              </w:rPr>
              <w:t>I</w:t>
            </w: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>. Нормативы градостроительного проектирования. Основная часть</w:t>
            </w:r>
          </w:p>
        </w:tc>
      </w:tr>
      <w:tr w:rsidR="00E36C72" w:rsidRPr="00DB67D7" w:rsidTr="00413439">
        <w:trPr>
          <w:trHeight w:val="20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>2</w:t>
            </w:r>
          </w:p>
        </w:tc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rPr>
                <w:rFonts w:ascii="Liberation Serif" w:hAnsi="Liberation Serif" w:cs="Liberation Serif"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>Часть II. Материалы по обоснованию расчетных показателей Нормативов градостроительного проектирования городского округа Верхняя Пышма</w:t>
            </w:r>
          </w:p>
        </w:tc>
      </w:tr>
      <w:tr w:rsidR="00E36C72" w:rsidRPr="00DB67D7" w:rsidTr="00413439">
        <w:trPr>
          <w:trHeight w:val="202"/>
        </w:trPr>
        <w:tc>
          <w:tcPr>
            <w:tcW w:w="9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jc w:val="center"/>
              <w:rPr>
                <w:rFonts w:ascii="Liberation Serif" w:hAnsi="Liberation Serif" w:cs="Liberation Serif"/>
                <w:b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/>
                <w:lang w:eastAsia="en-US"/>
              </w:rPr>
              <w:t>Материалы открытого доступа для опубликования</w:t>
            </w:r>
          </w:p>
        </w:tc>
      </w:tr>
      <w:tr w:rsidR="00E36C72" w:rsidRPr="00DB67D7" w:rsidTr="00413439">
        <w:trPr>
          <w:trHeight w:val="20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>1</w:t>
            </w:r>
          </w:p>
        </w:tc>
        <w:tc>
          <w:tcPr>
            <w:tcW w:w="9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ind w:right="-81"/>
              <w:rPr>
                <w:rFonts w:ascii="Liberation Serif" w:hAnsi="Liberation Serif" w:cs="Liberation Serif"/>
                <w:bCs/>
                <w:lang w:eastAsia="en-US"/>
              </w:rPr>
            </w:pP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 xml:space="preserve">Часть </w:t>
            </w:r>
            <w:r w:rsidRPr="00DB67D7">
              <w:rPr>
                <w:rFonts w:ascii="Liberation Serif" w:hAnsi="Liberation Serif" w:cs="Liberation Serif"/>
                <w:bCs/>
                <w:lang w:val="en-US" w:eastAsia="en-US"/>
              </w:rPr>
              <w:t>I</w:t>
            </w:r>
            <w:r w:rsidRPr="00DB67D7">
              <w:rPr>
                <w:rFonts w:ascii="Liberation Serif" w:hAnsi="Liberation Serif" w:cs="Liberation Serif"/>
                <w:bCs/>
                <w:lang w:eastAsia="en-US"/>
              </w:rPr>
              <w:t>. Нормативы градостроительного проектирования. Основная часть</w:t>
            </w:r>
          </w:p>
        </w:tc>
      </w:tr>
    </w:tbl>
    <w:p w:rsidR="00E36C72" w:rsidRPr="00DB67D7" w:rsidRDefault="00E36C72" w:rsidP="00E36C72">
      <w:pPr>
        <w:ind w:right="-29"/>
        <w:rPr>
          <w:rFonts w:ascii="Liberation Serif" w:hAnsi="Liberation Serif" w:cs="Liberation Serif"/>
          <w:lang w:eastAsia="x-none"/>
        </w:rPr>
      </w:pPr>
    </w:p>
    <w:p w:rsidR="00E36C72" w:rsidRPr="00DB67D7" w:rsidRDefault="00E36C72" w:rsidP="00E36C72">
      <w:pPr>
        <w:ind w:right="-29"/>
        <w:rPr>
          <w:rFonts w:ascii="Liberation Serif" w:hAnsi="Liberation Serif" w:cs="Liberation Serif"/>
          <w:lang w:eastAsia="x-none"/>
        </w:rPr>
      </w:pPr>
    </w:p>
    <w:p w:rsidR="00E36C72" w:rsidRPr="00DB67D7" w:rsidRDefault="00E36C72" w:rsidP="00E36C72">
      <w:pPr>
        <w:ind w:right="-1" w:firstLine="482"/>
        <w:jc w:val="center"/>
        <w:rPr>
          <w:rFonts w:ascii="Liberation Serif" w:hAnsi="Liberation Serif" w:cs="Liberation Serif"/>
          <w:b/>
        </w:rPr>
      </w:pPr>
      <w:bookmarkStart w:id="9" w:name="_Toc25100"/>
      <w:bookmarkStart w:id="10" w:name="_Toc81500473"/>
      <w:r w:rsidRPr="00DB67D7">
        <w:rPr>
          <w:rFonts w:ascii="Liberation Serif" w:hAnsi="Liberation Serif" w:cs="Liberation Serif"/>
          <w:b/>
        </w:rPr>
        <w:t>ЧАСТЬ I. ОСНОВНАЯ ЧАСТЬ</w:t>
      </w:r>
      <w:bookmarkEnd w:id="9"/>
      <w:bookmarkEnd w:id="10"/>
    </w:p>
    <w:p w:rsidR="00E36C72" w:rsidRPr="006E388F" w:rsidRDefault="00E36C72" w:rsidP="00E36C72">
      <w:pPr>
        <w:ind w:right="-1"/>
        <w:rPr>
          <w:rFonts w:ascii="Liberation Serif" w:hAnsi="Liberation Serif" w:cs="Liberation Serif"/>
        </w:rPr>
      </w:pPr>
    </w:p>
    <w:p w:rsidR="00E36C72" w:rsidRPr="00DB67D7" w:rsidRDefault="00E36C72" w:rsidP="00E36C72">
      <w:pPr>
        <w:ind w:right="-1" w:firstLine="482"/>
        <w:jc w:val="center"/>
        <w:rPr>
          <w:rFonts w:ascii="Liberation Serif" w:hAnsi="Liberation Serif" w:cs="Liberation Serif"/>
          <w:b/>
        </w:rPr>
      </w:pPr>
      <w:bookmarkStart w:id="11" w:name="_Toc12639"/>
      <w:r w:rsidRPr="00DB67D7">
        <w:rPr>
          <w:rFonts w:ascii="Liberation Serif" w:hAnsi="Liberation Serif" w:cs="Liberation Serif"/>
          <w:b/>
        </w:rPr>
        <w:t>РАЗДЕЛ 1. ОБЩИЕ ПОЛОЖЕНИЯ</w:t>
      </w:r>
      <w:bookmarkEnd w:id="11"/>
    </w:p>
    <w:p w:rsidR="00E36C72" w:rsidRPr="006E388F" w:rsidRDefault="00E36C72" w:rsidP="00E36C72">
      <w:pPr>
        <w:ind w:right="-1"/>
        <w:jc w:val="both"/>
        <w:rPr>
          <w:rFonts w:ascii="Liberation Serif" w:hAnsi="Liberation Serif" w:cs="Liberation Serif"/>
          <w:bCs/>
          <w:lang w:eastAsia="ar-SA"/>
        </w:rPr>
      </w:pP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bookmarkStart w:id="12" w:name="_Toc11686"/>
      <w:r w:rsidRPr="00DB67D7">
        <w:rPr>
          <w:rFonts w:cs="Liberation Serif"/>
          <w:lang w:val="ru-RU"/>
        </w:rPr>
        <w:t>Статья 1. Определение целей нормирования в увязке с документами стратегического планирования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 xml:space="preserve">Нормативы градостроительного проектирования городского округа Верхняя Пышма (далее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НГП ГО) устанавливают предельные показатели обеспечения населения </w:t>
      </w:r>
      <w:r w:rsidRPr="00DB67D7">
        <w:rPr>
          <w:rFonts w:ascii="Liberation Serif" w:hAnsi="Liberation Serif" w:cs="Liberation Serif"/>
        </w:rPr>
        <w:t>городского округа Верхняя Пышма (далее – городской округ)</w:t>
      </w:r>
      <w:r w:rsidRPr="00DB67D7">
        <w:rPr>
          <w:rFonts w:ascii="Liberation Serif" w:hAnsi="Liberation Serif" w:cs="Liberation Serif"/>
          <w:bCs/>
        </w:rPr>
        <w:t xml:space="preserve"> объектами местного значения и их территориальной доступности.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 xml:space="preserve">В соответствии с частью 1 статьи 29.4 Градостроительного кодекса Российской Федерации (далее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ГрК РФ) НГП ГО утверждаются нормативным правовым актом представительного органа местного самоуправления – решением </w:t>
      </w:r>
      <w:r w:rsidRPr="00DB67D7">
        <w:rPr>
          <w:rFonts w:ascii="Liberation Serif" w:hAnsi="Liberation Serif" w:cs="Liberation Serif"/>
        </w:rPr>
        <w:t>Думы городского округа Верхняя Пышма</w:t>
      </w:r>
      <w:r w:rsidRPr="00DB67D7">
        <w:rPr>
          <w:rFonts w:ascii="Liberation Serif" w:hAnsi="Liberation Serif" w:cs="Liberation Serif"/>
          <w:bCs/>
        </w:rPr>
        <w:t xml:space="preserve"> (далее – Дума).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Целью утверждения и применения НГП ГО является повышение качества обеспеченности объектами коммунальной, транспортной, социальной инфраструктур и</w:t>
      </w:r>
      <w:r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 xml:space="preserve">благоустройства с учетом планируемых показателей социально-экономического развития, установленных соответствующими документами стратегического планирования Свердловской области и </w:t>
      </w:r>
      <w:r w:rsidRPr="00DB67D7">
        <w:rPr>
          <w:rFonts w:ascii="Liberation Serif" w:hAnsi="Liberation Serif" w:cs="Liberation Serif"/>
        </w:rPr>
        <w:t>городского округа</w:t>
      </w:r>
      <w:r w:rsidRPr="00DB67D7">
        <w:rPr>
          <w:rFonts w:ascii="Liberation Serif" w:hAnsi="Liberation Serif" w:cs="Liberation Serif"/>
          <w:bCs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Расчетные показатели минимально допустимого уровня обеспеченности объектами коммунальной, социальной, транспортной инфраструктур местного значения и максимально допустимого уровня территориальной доступности таких объектов могут варьироваться в</w:t>
      </w:r>
      <w:r w:rsidRPr="00DB67D7"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>соответствии с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планировочными особенностями систем расселения и населенных пунктов, характеристиками сложившейся и планируемой застройки, характером освоения территории: застройкой свободных участков или комплексным развитием застроенных территорий, а также в</w:t>
      </w:r>
      <w:r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>зависимости от иных факторов.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НГП ГО действуют на всей территории городского округа, обязательны для исполнения и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соблюдения всеми юридическими лицами независимо от их организационно-правовой формы, физическими лицами и индивидуальными предпринимателями.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НГП ГО направлены: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на обеспечение повышения качества жизни населения городского округа и создание градостроительными средствами условий для обеспечения социальных гарантий, установленных законодательством Российской Федерации, Свердловской области и нормативными правовыми актами городского округа, гражданам, включая инвалидов и другие маломобильные группы населения;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на повышение эффективности использования территорий в границах городского округа на основе рационального зонирования, исторически преемственной планировочной организации и застройки;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lastRenderedPageBreak/>
        <w:t>– </w:t>
      </w:r>
      <w:r w:rsidRPr="00DB67D7">
        <w:rPr>
          <w:rFonts w:ascii="Liberation Serif" w:hAnsi="Liberation Serif" w:cs="Liberation Serif"/>
          <w:bCs/>
        </w:rPr>
        <w:t>на ограничение негативного воздействия хозяйственной и иной деятельности на</w:t>
      </w:r>
      <w:r w:rsidRPr="00DB67D7"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>окружающую среду в интересах настоящего и будущего поколений;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на установление расчетных показателей, применение которых необходимо при</w:t>
      </w:r>
      <w:r w:rsidRPr="00DB67D7"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>разработке или корректировке градостроительной документации.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Срок действия НГП ГО – с 01 марта 2027 года по 28 февраля 2033 года.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2. Перечень терминов, определений и сокращений, использованных в НГП ГО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>1.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/>
          <w:bCs/>
        </w:rPr>
        <w:t>Термины и определения, применяемые в НГП ГО</w:t>
      </w:r>
    </w:p>
    <w:p w:rsidR="00E36C72" w:rsidRPr="00DB67D7" w:rsidRDefault="00E36C72" w:rsidP="00E36C72">
      <w:pPr>
        <w:pStyle w:val="afb"/>
        <w:ind w:firstLineChars="0" w:firstLine="709"/>
        <w:jc w:val="both"/>
        <w:rPr>
          <w:rFonts w:cs="Liberation Serif"/>
          <w:bCs/>
          <w:lang w:val="ru-RU"/>
        </w:rPr>
      </w:pPr>
      <w:r w:rsidRPr="00DB67D7">
        <w:rPr>
          <w:rFonts w:cs="Liberation Serif"/>
          <w:b/>
          <w:bCs/>
          <w:lang w:val="ru-RU"/>
        </w:rPr>
        <w:t>Гостевая стоянка автомобилей</w:t>
      </w:r>
      <w:r w:rsidRPr="00DB67D7">
        <w:rPr>
          <w:rFonts w:cs="Liberation Serif"/>
          <w:bCs/>
          <w:lang w:val="ru-RU"/>
        </w:rPr>
        <w:t xml:space="preserve"> </w:t>
      </w:r>
      <w:r w:rsidRPr="00DB67D7">
        <w:rPr>
          <w:rFonts w:cs="Liberation Serif"/>
          <w:lang w:val="ru-RU"/>
        </w:rPr>
        <w:t>–</w:t>
      </w:r>
      <w:r w:rsidRPr="00DB67D7">
        <w:rPr>
          <w:rFonts w:cs="Liberation Serif"/>
          <w:bCs/>
          <w:lang w:val="ru-RU"/>
        </w:rPr>
        <w:t xml:space="preserve"> открытая площадка, предназначенная для стоянки легковых автомобилей гостей жильцов дома</w:t>
      </w:r>
      <w:r w:rsidRPr="00DB67D7">
        <w:rPr>
          <w:rStyle w:val="af4"/>
          <w:rFonts w:cs="Liberation Serif"/>
          <w:bCs/>
          <w:lang w:val="ru-RU"/>
        </w:rPr>
        <w:footnoteReference w:id="1"/>
      </w:r>
      <w:r w:rsidRPr="00DB67D7">
        <w:rPr>
          <w:rFonts w:cs="Liberation Serif"/>
          <w:bCs/>
          <w:lang w:val="ru-RU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Жилищный фонд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совокупность всех жилых помещений, находящихся на территории </w:t>
      </w:r>
      <w:r w:rsidRPr="00DB67D7">
        <w:rPr>
          <w:rFonts w:ascii="Liberation Serif" w:hAnsi="Liberation Serif" w:cs="Liberation Serif"/>
        </w:rPr>
        <w:t>городского округа.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Жилое помещение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изолированное помещение, которое является недвижимым имуществом и пригодно для постоянного проживания граждан (отвечает установленным санитарным и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техническим правилам и нормам, иным требованиям законодательства)</w:t>
      </w:r>
      <w:r w:rsidRPr="00DB67D7">
        <w:rPr>
          <w:rStyle w:val="af4"/>
          <w:rFonts w:ascii="Liberation Serif" w:hAnsi="Liberation Serif" w:cs="Liberation Serif"/>
          <w:bCs/>
        </w:rPr>
        <w:footnoteReference w:id="2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>Малоэтажная модель городской среды</w:t>
      </w:r>
      <w:r w:rsidRPr="00DB67D7">
        <w:rPr>
          <w:rFonts w:ascii="Liberation Serif" w:hAnsi="Liberation Serif" w:cs="Liberation Serif"/>
          <w:bCs/>
        </w:rPr>
        <w:t xml:space="preserve">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функционально-пространственная организация жилой и многофункциональной застройки квартала/кварталов, в которых обеспечивается взаимная пешеходная доступность, для которой характерна застройка из жилых зданий малой этажности, в том числе блокированная застройка и земельными участками при домах (квартирах), малоэтажные многоквартирные жилые дома, индивидуальные жилые дома</w:t>
      </w:r>
      <w:r w:rsidRPr="00DB67D7">
        <w:rPr>
          <w:rStyle w:val="af4"/>
          <w:rFonts w:ascii="Liberation Serif" w:hAnsi="Liberation Serif" w:cs="Liberation Serif"/>
        </w:rPr>
        <w:footnoteReference w:id="3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Модель городской среды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комплекс типологических характеристик и параметров объектов жилой, социальной, общественно-деловой застройки, инженерной, транспортной и</w:t>
      </w:r>
      <w:r w:rsidRPr="00DB67D7"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>пешеходной инфраструктуры, элементов благоустройства территории жилых и общественно-деловых зон, в которой обеспечивается взаимная пешеходная доступность</w:t>
      </w:r>
      <w:r w:rsidRPr="00DB67D7">
        <w:rPr>
          <w:rStyle w:val="af4"/>
          <w:rFonts w:ascii="Liberation Serif" w:hAnsi="Liberation Serif" w:cs="Liberation Serif"/>
        </w:rPr>
        <w:footnoteReference w:id="4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 xml:space="preserve">Обеспеченность населения жилищным фондом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количество квадратных метров жилищного фонда на 1 человека, проживающего на территории </w:t>
      </w:r>
      <w:r w:rsidRPr="00DB67D7">
        <w:rPr>
          <w:rFonts w:ascii="Liberation Serif" w:hAnsi="Liberation Serif" w:cs="Liberation Serif"/>
        </w:rPr>
        <w:t>городского округа</w:t>
      </w:r>
      <w:r w:rsidRPr="00DB67D7">
        <w:rPr>
          <w:rFonts w:ascii="Liberation Serif" w:hAnsi="Liberation Serif" w:cs="Liberation Serif"/>
          <w:bCs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Общая площадь жилого помещения </w:t>
      </w:r>
      <w:r w:rsidRPr="00DB67D7">
        <w:rPr>
          <w:rFonts w:ascii="Liberation Serif" w:hAnsi="Liberation Serif" w:cs="Liberation Serif"/>
          <w:bCs/>
        </w:rPr>
        <w:t>состоит из суммы площади всех частей такого помещения, включая площадь помещений вспомогательного использования, предназначенных для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удовлетворения гражданами бытовых и иных нужд, связанных с их проживанием в жилом помещении, за исключением балконов, лоджий, веранд и террас</w:t>
      </w:r>
      <w:r w:rsidRPr="00DB67D7">
        <w:rPr>
          <w:rFonts w:ascii="Liberation Serif" w:hAnsi="Liberation Serif" w:cs="Liberation Serif"/>
          <w:vertAlign w:val="superscript"/>
        </w:rPr>
        <w:t>2</w:t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Объекты местного значения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объекты капитального строительства, иные объекты, территории, которые необходимы для осуществления органами местного самоуправления городского округа полномочий по вопросам местного значения и в пределах переданных государственных полномочий в соответствии с федеральными законами, законами Свердловской области, </w:t>
      </w:r>
      <w:r w:rsidRPr="00DB67D7">
        <w:rPr>
          <w:rFonts w:ascii="Liberation Serif" w:hAnsi="Liberation Serif" w:cs="Liberation Serif"/>
        </w:rPr>
        <w:t>Уставом</w:t>
      </w:r>
      <w:r w:rsidRPr="00DB67D7">
        <w:rPr>
          <w:rFonts w:ascii="Liberation Serif" w:hAnsi="Liberation Serif" w:cs="Liberation Serif"/>
          <w:bCs/>
        </w:rPr>
        <w:t xml:space="preserve"> </w:t>
      </w:r>
      <w:r w:rsidRPr="00DB67D7">
        <w:rPr>
          <w:rFonts w:ascii="Liberation Serif" w:hAnsi="Liberation Serif" w:cs="Liberation Serif"/>
        </w:rPr>
        <w:t>городского округа</w:t>
      </w:r>
      <w:r w:rsidRPr="00DB67D7">
        <w:rPr>
          <w:rFonts w:ascii="Liberation Serif" w:hAnsi="Liberation Serif" w:cs="Liberation Serif"/>
          <w:bCs/>
        </w:rPr>
        <w:t xml:space="preserve"> и оказывают существенное влияние на социально-экономическое развитие </w:t>
      </w:r>
      <w:r w:rsidRPr="00DB67D7">
        <w:rPr>
          <w:rFonts w:ascii="Liberation Serif" w:hAnsi="Liberation Serif" w:cs="Liberation Serif"/>
        </w:rPr>
        <w:t>городского округа.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 xml:space="preserve">Озелененные территории общего пользования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территории, используемые для</w:t>
      </w:r>
      <w:r w:rsidRPr="00DB67D7">
        <w:rPr>
          <w:rFonts w:ascii="Liberation Serif" w:hAnsi="Liberation Serif" w:cs="Liberation Serif"/>
        </w:rPr>
        <w:t xml:space="preserve"> </w:t>
      </w:r>
      <w:r w:rsidRPr="00DB67D7">
        <w:rPr>
          <w:rFonts w:ascii="Liberation Serif" w:hAnsi="Liberation Serif" w:cs="Liberation Serif"/>
          <w:bCs/>
        </w:rPr>
        <w:t xml:space="preserve">рекреации населения </w:t>
      </w:r>
      <w:r w:rsidRPr="00DB67D7">
        <w:rPr>
          <w:rFonts w:ascii="Liberation Serif" w:hAnsi="Liberation Serif" w:cs="Liberation Serif"/>
        </w:rPr>
        <w:t>городского округа</w:t>
      </w:r>
      <w:r w:rsidRPr="00DB67D7">
        <w:rPr>
          <w:rFonts w:ascii="Liberation Serif" w:hAnsi="Liberation Serif" w:cs="Liberation Serif"/>
          <w:bCs/>
        </w:rPr>
        <w:t>. В состав озелененных территорий общего пользования, как правило, включаются парки, сады, скверы, бульвары, набережные, озелененные участки при общегородских торговых и административных центрах, лесопарки и другие рекреационно-природные территории</w:t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/>
          <w:bCs/>
        </w:rPr>
        <w:t xml:space="preserve">Парковки (парковочные места и (или) машино-места) постоянного хранения для многоквартирной жилой застройки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открытые площадки или гараж-стоянка (наземная, подземная, встроенная), предназначенные для организованного хранения легковых автомобилей и других мототранспортных средств (мотоциклов, мотороллеров, мотоколясок, мопедов, скутеров и т.п.).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 xml:space="preserve">Парковки (парковочные места и (или) машино-места) для нежилой </w:t>
      </w:r>
      <w:r w:rsidRPr="00DB67D7">
        <w:rPr>
          <w:rFonts w:ascii="Liberation Serif" w:hAnsi="Liberation Serif" w:cs="Liberation Serif"/>
          <w:bCs/>
        </w:rPr>
        <w:t xml:space="preserve">застройки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открытые площадки или гараж-стоянка (наземная, подземная, встроенная), предназначенные для организованного хранения легковых автомобилей и других мототранспортных средств (мотоциклов, мотороллеров, мотоколясок, мопедов, скутеров и т.п.).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lastRenderedPageBreak/>
        <w:t xml:space="preserve">Придомовая территория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территория, часть участка многоквартирного жилого дома, группы домов, примыкающая к жилым зданиям, находящаяся в преимущественном пользовании жителей домов и предназначенная для обеспечения бытовых нужд и досуга жителей дома (домов). Придомовая территория отделена от внутриквартальных территорий общего пользования периметром застройки, ландшафтными и планировочными решениями. Придомовые озелененные территории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элементы придомовой территории</w:t>
      </w:r>
      <w:r w:rsidRPr="00DB67D7">
        <w:rPr>
          <w:rStyle w:val="af4"/>
          <w:rFonts w:ascii="Liberation Serif" w:hAnsi="Liberation Serif" w:cs="Liberation Serif"/>
        </w:rPr>
        <w:footnoteReference w:id="5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 xml:space="preserve">Пешеходная доступность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вид территориальной доступности объекта, для которого затраты времени на путь от жилого дома до объекта рассчитываются исходя из средней скорости передвижения без использования транспортных средств в условиях стандартной для местности погоды лицом с нормальными физическими возможностями. Средняя скорость передвижения пешехода принимается равной 5 км/час</w:t>
      </w:r>
      <w:r w:rsidRPr="00DB67D7">
        <w:rPr>
          <w:rStyle w:val="af4"/>
          <w:rFonts w:ascii="Liberation Serif" w:hAnsi="Liberation Serif" w:cs="Liberation Serif"/>
          <w:bCs/>
        </w:rPr>
        <w:footnoteReference w:id="6"/>
      </w:r>
      <w:r w:rsidRPr="00DB67D7">
        <w:rPr>
          <w:rFonts w:ascii="Liberation Serif" w:hAnsi="Liberation Serif" w:cs="Liberation Serif"/>
          <w:bCs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Радиус доступности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определяется как кратчайшее расстояние от границы участка размещения объекта обслуживания до жилого дома, измеряемое по воздушной прямой</w:t>
      </w:r>
      <w:r w:rsidRPr="00DB67D7">
        <w:rPr>
          <w:rFonts w:ascii="Liberation Serif" w:hAnsi="Liberation Serif" w:cs="Liberation Serif"/>
          <w:vertAlign w:val="superscript"/>
        </w:rPr>
        <w:t>5</w:t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Среднеэтажная модель городской среды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функционально-пространственная организация жилой и многофункциональной застройки квартала/кварталов, в которых обеспечивается взаимная пешеходная доступность, для которой характерна застройка из отдельно стоящих многоквартирных зданий средней этажности различных типов (секционные, коридорные, галерейные, точечные), а также сблокированных многоквартирных зданий средней этажности, состоящих из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различных типов</w:t>
      </w:r>
      <w:r w:rsidRPr="00DB67D7">
        <w:rPr>
          <w:rStyle w:val="af4"/>
          <w:rFonts w:ascii="Liberation Serif" w:hAnsi="Liberation Serif" w:cs="Liberation Serif"/>
        </w:rPr>
        <w:footnoteReference w:id="7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Территории, в границах которых предусматривается осуществление деятельности по комплексному развитию территории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территории, в границах которых предусматривается осуществление деятельности по комплексному развитию территории, в отношении которых заключается один или несколько договоров, предусматривающих осуществление деятельности по комплексному развитию территории (с учетом пункта 34 статьи 1, части 5.1 статьи 30 и иных положений ГрК РФ)</w:t>
      </w:r>
      <w:r w:rsidRPr="00DB67D7">
        <w:rPr>
          <w:rStyle w:val="af4"/>
          <w:rFonts w:ascii="Liberation Serif" w:hAnsi="Liberation Serif" w:cs="Liberation Serif"/>
        </w:rPr>
        <w:footnoteReference w:id="8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</w:rPr>
        <w:t xml:space="preserve">Транспортная доступность </w:t>
      </w:r>
      <w:r w:rsidRPr="00DB67D7">
        <w:rPr>
          <w:rFonts w:ascii="Liberation Serif" w:hAnsi="Liberation Serif" w:cs="Liberation Serif"/>
        </w:rPr>
        <w:t>– вид территориальной доступности объекта, для которого затраты времени на путь от жилого дома до объекта рассчитываются исходя из средней скорости движения по территории с использованием транспортных средств, осуществляемого по объектам улично-дорожной сети населенных пунктов и автомобильным дорогам общего пользования. Средняя скорость движения транспорта принимается с учетом нормативных ограничений, загруженности и качественного состояния автомобильных дорог.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Транспортно-пересадочный узел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комплекс объектов недвижимого имущества, включающий в себя земельный участок либо несколько земельных участков с расположенными на них, над или под ними объектами транспортной инфраструктуры, а также другими объектами, предназначенными для обеспечения безопасного и комфортного обслуживания пассажиров в местах их пересадок с одного вида транспорта на другой</w:t>
      </w:r>
      <w:r w:rsidRPr="00DB67D7">
        <w:rPr>
          <w:rStyle w:val="af4"/>
          <w:rFonts w:ascii="Liberation Serif" w:hAnsi="Liberation Serif" w:cs="Liberation Serif"/>
        </w:rPr>
        <w:footnoteReference w:id="9"/>
      </w:r>
      <w:r w:rsidRPr="00DB67D7">
        <w:rPr>
          <w:rFonts w:ascii="Liberation Serif" w:hAnsi="Liberation Serif" w:cs="Liberation Serif"/>
        </w:rPr>
        <w:t xml:space="preserve">. 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Уровень автомобилизации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количество автотранспортных средств на 1 000 жителей</w:t>
      </w:r>
      <w:r w:rsidRPr="00DB67D7">
        <w:rPr>
          <w:rStyle w:val="af4"/>
          <w:rFonts w:ascii="Liberation Serif" w:hAnsi="Liberation Serif" w:cs="Liberation Serif"/>
        </w:rPr>
        <w:footnoteReference w:id="10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b/>
          <w:bCs/>
        </w:rPr>
        <w:t xml:space="preserve">Центральная модель городской среды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функционально-пространственная организация жилой и многофункциональной застройки квартала/кварталов, в которых обеспечивается взаимная пешеходная доступность, для которой характерны повышенные относительно остальной застройки плотность населения и плотность застройки, интенсивность и многофункциональность процессов социальной активности населения, пространственная концентрация и взаимоувязанное размещение жилых зданий и объектов социальной и общественно-деловой застройки; характеризуется наличием многоэтажной застройки</w:t>
      </w:r>
      <w:r w:rsidRPr="00DB67D7">
        <w:rPr>
          <w:rStyle w:val="af4"/>
          <w:rFonts w:ascii="Liberation Serif" w:hAnsi="Liberation Serif" w:cs="Liberation Serif"/>
        </w:rPr>
        <w:footnoteReference w:id="11"/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lastRenderedPageBreak/>
        <w:t>2.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/>
          <w:bCs/>
        </w:rPr>
        <w:t>Перечень используемых сокращений и обозначений: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га – гектар;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ГО – городской округ;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ГрК РФ – Градостроительный кодекс Российской Федерации;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кв. м – квадратный метр;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кв. м/га – квадратный метр на гектар;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кв. м/чел. – квадратный метр на 1 человека;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км/кв. км – километр на квадратный километр;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кол-во – количество;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м – метр;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мин. – минута;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РНГП СО – региональные нормативы градостроительного проектирования Свердловской области (приказ Министерства строительства и развития инфраструктуры Свердловской области от 01.08.2023 №</w:t>
      </w:r>
      <w:r w:rsidRPr="00DB67D7">
        <w:t> </w:t>
      </w:r>
      <w:r w:rsidRPr="00DB67D7">
        <w:rPr>
          <w:rFonts w:ascii="Liberation Serif" w:hAnsi="Liberation Serif" w:cs="Liberation Serif"/>
        </w:rPr>
        <w:t>435-П «Об утверждении региональных нормативов градостроительного проектирования Свердловской области»);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СНиП – строительные нормы и правила;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СП – свод правил по проектированию и строительству;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ТКО – твердые коммунальные отходы;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тыс. – тысяча;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тыс. чел. – тысяча человек;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чел. – человек;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чел./га – человек на гектар;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чел./кв. км – человек на квадратный километр;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шт. – штука.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</w:p>
    <w:bookmarkEnd w:id="12"/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3. Перечень областей нормирования, для которых НГП ГО установлены расчетные показатели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В соответствии с ГрК РФ НГП ГО в обязательном порядке применяются при подготовке: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а) Генерального плана городского округа (часть 3 статьи 24 ГрК РФ);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б) документации по планировке территории (пункт 7 части 4 статьи 42, часть 10 статьи 45 ГрК РФ);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в) правил землепользования и застройки – в части определения расчетных показателей минимально допустимого уровня обеспеченности территории объектами коммунальной, транспортной,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зоны, в которой предусматривается осуществление деятельности по комплексному развитию территории (пункт 4 части 6 статьи 30 ГрК РФ).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НГП ГО обязательны к учету при разработке концепций развития застройки, архитектурно-градостроительных концепций и иных подобных планировочных и предпроектных работ, проводимых на территории городского округа, отдельных населенных пунктов или их частей и финансируемых из бюджетных или внебюджетных средств.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НГП ГО учитываются при подготовке проектной документации и документации, необходимой для выдачи разрешительных документов, включая подготовку градостроительного плана земельного участка (пункт 2 статьи 57.3 ГрК РФ), в контексте архитектурно-строительного проектирования. Их использование обусловлено требованиями, установленными ГрК РФ.</w:t>
      </w:r>
    </w:p>
    <w:p w:rsidR="00E36C72" w:rsidRPr="00DB67D7" w:rsidRDefault="00E36C72" w:rsidP="00E36C72">
      <w:pPr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br w:type="page"/>
      </w:r>
    </w:p>
    <w:p w:rsidR="00E36C72" w:rsidRPr="00DB67D7" w:rsidRDefault="00E36C72" w:rsidP="00E36C72">
      <w:pPr>
        <w:ind w:firstLine="709"/>
        <w:jc w:val="right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lastRenderedPageBreak/>
        <w:t>Таблица 1</w:t>
      </w:r>
    </w:p>
    <w:p w:rsidR="00E36C72" w:rsidRPr="00DB67D7" w:rsidRDefault="00E36C72" w:rsidP="00E36C72">
      <w:pPr>
        <w:jc w:val="center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Перечень областей нормирования, для которых НГП ГО устанавливают расчетные показатели, и области их применения</w:t>
      </w:r>
    </w:p>
    <w:p w:rsidR="00E36C72" w:rsidRPr="00DB67D7" w:rsidRDefault="00E36C72" w:rsidP="00E36C72">
      <w:pPr>
        <w:rPr>
          <w:rFonts w:ascii="Liberation Serif" w:hAnsi="Liberation Serif" w:cs="Liberation Serif"/>
          <w:sz w:val="12"/>
          <w:szCs w:val="12"/>
        </w:rPr>
      </w:pPr>
    </w:p>
    <w:tbl>
      <w:tblPr>
        <w:tblW w:w="5000" w:type="pct"/>
        <w:tblInd w:w="-147" w:type="dxa"/>
        <w:tblLook w:val="04A0" w:firstRow="1" w:lastRow="0" w:firstColumn="1" w:lastColumn="0" w:noHBand="0" w:noVBand="1"/>
      </w:tblPr>
      <w:tblGrid>
        <w:gridCol w:w="2589"/>
        <w:gridCol w:w="4385"/>
        <w:gridCol w:w="1458"/>
        <w:gridCol w:w="1740"/>
      </w:tblGrid>
      <w:tr w:rsidR="00E36C72" w:rsidRPr="00DB67D7" w:rsidTr="00413439">
        <w:trPr>
          <w:cantSplit/>
          <w:trHeight w:val="30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Область нормирования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Объект местного значения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Область применения</w:t>
            </w:r>
          </w:p>
        </w:tc>
      </w:tr>
      <w:tr w:rsidR="00E36C72" w:rsidRPr="00DB67D7" w:rsidTr="00413439">
        <w:trPr>
          <w:cantSplit/>
          <w:trHeight w:val="23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80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Разработка и</w:t>
            </w:r>
            <w:r w:rsidRPr="00DB67D7">
              <w:rPr>
                <w:rFonts w:ascii="Liberation Serif" w:hAnsi="Liberation Serif" w:cs="Liberation Serif"/>
              </w:rPr>
              <w:t> </w:t>
            </w:r>
            <w:r w:rsidRPr="00DB67D7">
              <w:rPr>
                <w:rFonts w:ascii="Liberation Serif" w:hAnsi="Liberation Serif" w:cs="Liberation Serif"/>
                <w:b/>
              </w:rPr>
              <w:t>внесение изменений в Генеральный план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80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Разработка и внесение изменений в</w:t>
            </w:r>
            <w:r w:rsidRPr="00DB67D7">
              <w:rPr>
                <w:rFonts w:ascii="Liberation Serif" w:hAnsi="Liberation Serif" w:cs="Liberation Serif"/>
              </w:rPr>
              <w:t> </w:t>
            </w:r>
            <w:r w:rsidRPr="00DB67D7">
              <w:rPr>
                <w:rFonts w:ascii="Liberation Serif" w:hAnsi="Liberation Serif" w:cs="Liberation Serif"/>
                <w:b/>
              </w:rPr>
              <w:t>документацию по планировке территории</w:t>
            </w:r>
          </w:p>
        </w:tc>
      </w:tr>
    </w:tbl>
    <w:p w:rsidR="00E36C72" w:rsidRPr="00DB67D7" w:rsidRDefault="00E36C72" w:rsidP="00E36C72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4803"/>
        <w:gridCol w:w="1161"/>
        <w:gridCol w:w="1382"/>
      </w:tblGrid>
      <w:tr w:rsidR="00E36C72" w:rsidRPr="00DB67D7" w:rsidTr="00413439">
        <w:trPr>
          <w:cantSplit/>
          <w:trHeight w:val="315"/>
          <w:tblHeader/>
        </w:trPr>
        <w:tc>
          <w:tcPr>
            <w:tcW w:w="2836" w:type="dxa"/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bookmarkStart w:id="13" w:name="_Toc26255"/>
            <w:r w:rsidRPr="00DB67D7">
              <w:rPr>
                <w:rFonts w:ascii="Liberation Serif" w:hAnsi="Liberation Serif" w:cs="Liberation Serif"/>
                <w:b/>
              </w:rPr>
              <w:t>1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2</w:t>
            </w:r>
          </w:p>
        </w:tc>
        <w:tc>
          <w:tcPr>
            <w:tcW w:w="1165" w:type="dxa"/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3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  <w:b/>
              </w:rPr>
            </w:pPr>
            <w:r w:rsidRPr="00DB67D7">
              <w:rPr>
                <w:rFonts w:ascii="Liberation Serif" w:hAnsi="Liberation Serif" w:cs="Liberation Serif"/>
                <w:b/>
              </w:rPr>
              <w:t>4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Автомобильные дороги межмуниципального значения (местного значения)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автомобильные дороги местного значения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транспортно-пересадочный узел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велодорожки и велополосы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Создание и обеспечение функционирования парковок и велопарковок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парковки (парковочные места и (или) машино-места) постоянного хранения для многоквартирной жилой застройки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парковки (парковочные места и (или) машино-места) для нежилой застройки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гостевые стоянки автомобилей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парковки (парковочные места и (или) машино-места) для электромобилей и гибридных автомобилей для многоквартирной жилой застройки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парковки (парковочные места и (или) машино-места) для электромобилей и гибридных автомобилей для нежилой застройки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велопарковки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Транспортное обслуживание (общественный транспорт)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остановочный пункт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Объекты образования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дошкольное образовательное учреждение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общеобразовательное учреждение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Дополнительное образование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организация дополнительного образования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Физическая культура и спорт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площадки для занятий физической культурой и массовым спортом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Энергетика (электро- и газоснабжение населенных пунктов)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объекты электро- и газоснабжения населенных пунктов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Тепло- и водоснабжение населения, водоотведение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объекты тепло- и водоснабжения населения, водоотведения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Накопление, сбор, транспортирование, обработка, утилизация, обезвреживание, размещение ТКО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контейнерные площадки сбора ТКО для многоквартирных жилых домов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контейнерные площадки сбора ТКО для индивидуальных жилых домов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Благоустройство территории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детские игровые площадки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площадки отдыха взрослого населения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площадки для выгула собак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lastRenderedPageBreak/>
              <w:t>Озеленение территории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озелененные территории общего пользования (в т.ч. общегородские в жилых районах, кроме придомовых озелененных территорий)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Придомовые озелененные территории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Отдых и обустройство мест массового отдыха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общественная уборная в местах массового пребывания людей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Культура и искусство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общедоступная библиотека, ее филиал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детская библиотека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учреждения культуры клубного типа (дома культуры)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Создание условий для развития местного традиционного народного художественного творчества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центр развития местного традиционного народного творчества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Содержание мест захоронения, организация ритуальных услуг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кладбище традиционного и смешанного захоронения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Комплексное развитие территории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виды моделей городской среды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показатели площади жилищного фонда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плотность населения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параметры кварталов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этажность и типы жилых зданий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процентное соотношение площади застройки для размещения зданий – композиционных доминант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плотность застройки земельного участка в жилом квартале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обеспеченность озелененными территориями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процент застройки земельного участка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плотность улично-дорожной сети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обеспеченность парковками (парковочными местами и (или) машино-местами)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наличие дошкольных образовательных и общеобразовательных учреждений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параметры обеспечения инженерной инфраструктурой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Услуги связи, общественного питания, торговли и бытового обслуживания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стационарные торговые объекты, в том числе продовольственные товары/непродовольственные товары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рыночные комплексы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 w:firstLine="48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предприятия общественного питания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объекты экстренной телефонной связи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-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 w:val="restart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Жилищное строительство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уровень обеспеченности населения жилищным фондом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  <w:tr w:rsidR="00E36C72" w:rsidRPr="00DB67D7" w:rsidTr="00413439">
        <w:trPr>
          <w:cantSplit/>
          <w:trHeight w:val="315"/>
        </w:trPr>
        <w:tc>
          <w:tcPr>
            <w:tcW w:w="2836" w:type="dxa"/>
            <w:vMerge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уровень обеспеченности населения общей площадью жилого помещения для муниципального жилищного фонда</w:t>
            </w:r>
          </w:p>
        </w:tc>
        <w:tc>
          <w:tcPr>
            <w:tcW w:w="1165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E36C72" w:rsidRPr="00DB67D7" w:rsidRDefault="00E36C72" w:rsidP="00413439">
            <w:pPr>
              <w:ind w:left="-113" w:right="-59"/>
              <w:jc w:val="center"/>
              <w:rPr>
                <w:rFonts w:ascii="Liberation Serif" w:hAnsi="Liberation Serif" w:cs="Liberation Serif"/>
              </w:rPr>
            </w:pPr>
            <w:r w:rsidRPr="00DB67D7">
              <w:rPr>
                <w:rFonts w:ascii="Liberation Serif" w:hAnsi="Liberation Serif" w:cs="Liberation Serif"/>
              </w:rPr>
              <w:t>+</w:t>
            </w:r>
          </w:p>
        </w:tc>
      </w:tr>
    </w:tbl>
    <w:p w:rsidR="00E36C72" w:rsidRPr="00DB67D7" w:rsidRDefault="00E36C72" w:rsidP="00E36C72">
      <w:pPr>
        <w:ind w:firstLine="480"/>
        <w:rPr>
          <w:rFonts w:ascii="Liberation Serif" w:hAnsi="Liberation Serif" w:cs="Liberation Serif"/>
        </w:rPr>
      </w:pPr>
    </w:p>
    <w:bookmarkEnd w:id="13"/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lastRenderedPageBreak/>
        <w:t>Статья 4. Сведения о дифференциации (районировании) территории для целей применения расчетных показателей в виде перечня населенных пунктов в их составе и планировочных районов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Для целей территориальной дифференциации в составе НГП ГО выполнено районирование территории городского округа: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а) зона А – территория города Верхняя Пышма;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б) зона Б – территории сельских населенных пунктов: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д. Верхотурка;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д. Мостовка;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Вашты;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Гать;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Залесье;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Зелёный Бор;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Исеть (административный центр поселковой администрации);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Каменные Ключи;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Кедровое (административный центр поселковой администрации);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Красный (административный центр поселковой администрации);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Красный Адуй;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Крутой;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Нагорный;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Ольховка;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Первомайский;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Половинный;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Ромашка;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Сагра;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Санаторный;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Соколовка;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п. Шахты;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с. Балтым (административный центр сельской администрации);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– с. Мостовское (административный центр сельской администрации).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  <w:sectPr w:rsidR="00E36C72" w:rsidRPr="00DB67D7" w:rsidSect="00D51489">
          <w:headerReference w:type="even" r:id="rId7"/>
          <w:headerReference w:type="default" r:id="rId8"/>
          <w:pgSz w:w="11906" w:h="16838" w:code="9"/>
          <w:pgMar w:top="510" w:right="510" w:bottom="510" w:left="1361" w:header="284" w:footer="709" w:gutter="0"/>
          <w:cols w:space="708"/>
          <w:titlePg/>
          <w:docGrid w:linePitch="360"/>
        </w:sectPr>
      </w:pPr>
    </w:p>
    <w:p w:rsidR="00E36C72" w:rsidRPr="00DB67D7" w:rsidRDefault="00E36C72" w:rsidP="00E36C72">
      <w:pPr>
        <w:jc w:val="center"/>
        <w:rPr>
          <w:rFonts w:ascii="Liberation Serif" w:hAnsi="Liberation Serif" w:cs="Liberation Serif"/>
          <w:b/>
          <w:bCs/>
          <w:szCs w:val="26"/>
        </w:rPr>
      </w:pPr>
      <w:bookmarkStart w:id="14" w:name="_Toc13578"/>
      <w:r w:rsidRPr="00DB67D7">
        <w:rPr>
          <w:rFonts w:ascii="Liberation Serif" w:hAnsi="Liberation Serif" w:cs="Liberation Serif"/>
          <w:b/>
          <w:bCs/>
          <w:szCs w:val="26"/>
        </w:rPr>
        <w:lastRenderedPageBreak/>
        <w:t>РАЗДЕЛ 2. ПЕРЕЧЕНЬ ПРЕДЕЛЬНЫХ ЗНАЧЕНИЙ ПОКАЗАТЕЛЕЙ МИНИМАЛЬНО ДОПУСТИМОГО УРОВНЯ ОБЕСПЕЧЕННОСТИ НАСЕЛЕНИЯ ГОРОДСКОГО ОКРУГА ОБЪЕКТАМИ МЕСТНОГО ЗНАЧЕНИЯ И МАКСИМАЛЬНО ДОПУСТИМОГО УРОВНЯ ТЕРРИТОРИАЛЬНОЙ ДОСТУПНОСТИ ОБЪЕКТОВ МЕСТНОГО ЗНАЧЕНИЯ ДЛЯ НАСЕЛЕНИЯ</w:t>
      </w:r>
      <w:bookmarkEnd w:id="14"/>
    </w:p>
    <w:p w:rsidR="00E36C72" w:rsidRPr="00DB67D7" w:rsidRDefault="00E36C72" w:rsidP="00E36C72">
      <w:pPr>
        <w:rPr>
          <w:rFonts w:ascii="Liberation Serif" w:hAnsi="Liberation Serif" w:cs="Liberation Serif"/>
          <w:b/>
        </w:rPr>
      </w:pPr>
      <w:bookmarkStart w:id="15" w:name="_Toc18607"/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5. В области автомобильных дорог местного значения (в том числе создание и обеспечение функционирования парковок), дорожного сервиса, транспортного обслуживания (общественный транспорт)</w:t>
      </w:r>
      <w:bookmarkEnd w:id="15"/>
    </w:p>
    <w:p w:rsidR="00E36C72" w:rsidRPr="00DB67D7" w:rsidRDefault="00E36C72" w:rsidP="00E36C72">
      <w:pPr>
        <w:ind w:firstLine="480"/>
        <w:jc w:val="right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Таблица 2</w:t>
      </w:r>
    </w:p>
    <w:p w:rsidR="00E36C72" w:rsidRPr="00DB67D7" w:rsidRDefault="00E36C72" w:rsidP="00E36C72">
      <w:pPr>
        <w:ind w:firstLine="480"/>
        <w:jc w:val="center"/>
        <w:rPr>
          <w:rFonts w:ascii="Liberation Serif" w:hAnsi="Liberation Serif" w:cs="Liberation Serif"/>
          <w:b/>
        </w:rPr>
      </w:pPr>
      <w:r w:rsidRPr="00DB67D7">
        <w:rPr>
          <w:rFonts w:ascii="Liberation Serif" w:hAnsi="Liberation Serif" w:cs="Liberation Serif"/>
          <w:b/>
        </w:rPr>
        <w:t>Предельные значения расчетных показателей в области автомобильных дорог местного значения</w:t>
      </w:r>
    </w:p>
    <w:p w:rsidR="00E36C72" w:rsidRPr="00DB67D7" w:rsidRDefault="00E36C72" w:rsidP="00E36C72">
      <w:pPr>
        <w:rPr>
          <w:rFonts w:ascii="Liberation Serif" w:hAnsi="Liberation Serif" w:cs="Liberation Serif"/>
          <w:b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9"/>
        <w:gridCol w:w="2640"/>
        <w:gridCol w:w="6865"/>
        <w:gridCol w:w="1198"/>
        <w:gridCol w:w="2569"/>
        <w:gridCol w:w="2087"/>
      </w:tblGrid>
      <w:tr w:rsidR="00E36C72" w:rsidRPr="00DB67D7" w:rsidTr="00413439">
        <w:trPr>
          <w:cantSplit/>
        </w:trPr>
        <w:tc>
          <w:tcPr>
            <w:tcW w:w="44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№ п/п</w:t>
            </w:r>
          </w:p>
        </w:tc>
        <w:tc>
          <w:tcPr>
            <w:tcW w:w="2640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8063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4656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2640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68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19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  <w:tc>
          <w:tcPr>
            <w:tcW w:w="256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08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264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Автомобильные дороги местного значения</w:t>
            </w:r>
          </w:p>
        </w:tc>
        <w:tc>
          <w:tcPr>
            <w:tcW w:w="68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плотность автодорог местного значения, км/кв. км</w:t>
            </w:r>
          </w:p>
        </w:tc>
        <w:tc>
          <w:tcPr>
            <w:tcW w:w="119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0,12</w:t>
            </w:r>
          </w:p>
        </w:tc>
        <w:tc>
          <w:tcPr>
            <w:tcW w:w="256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208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устанавливается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</w:t>
            </w:r>
          </w:p>
        </w:tc>
        <w:tc>
          <w:tcPr>
            <w:tcW w:w="264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Транспортно-пересадочный узел</w:t>
            </w:r>
          </w:p>
        </w:tc>
        <w:tc>
          <w:tcPr>
            <w:tcW w:w="68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объектов при станции рельсового транспорта при пассажиропотоке 5 000 пассажиров в сутки для городского транспорта</w:t>
            </w:r>
          </w:p>
        </w:tc>
        <w:tc>
          <w:tcPr>
            <w:tcW w:w="119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256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  <w:tc>
          <w:tcPr>
            <w:tcW w:w="208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</w:t>
            </w:r>
          </w:p>
        </w:tc>
        <w:tc>
          <w:tcPr>
            <w:tcW w:w="2640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Велодорожки и велополосы</w:t>
            </w:r>
          </w:p>
        </w:tc>
        <w:tc>
          <w:tcPr>
            <w:tcW w:w="68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доля от протяженности магистральных улиц, % (для нового строительства на незастроенных территориях)</w:t>
            </w:r>
          </w:p>
        </w:tc>
        <w:tc>
          <w:tcPr>
            <w:tcW w:w="119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100</w:t>
            </w:r>
          </w:p>
        </w:tc>
        <w:tc>
          <w:tcPr>
            <w:tcW w:w="256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208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устанавливается</w:t>
            </w:r>
          </w:p>
        </w:tc>
      </w:tr>
      <w:tr w:rsidR="00E36C72" w:rsidRPr="00DB67D7" w:rsidTr="00413439">
        <w:tc>
          <w:tcPr>
            <w:tcW w:w="449" w:type="dxa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640" w:type="dxa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6865" w:type="dxa"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доля от протяженности магистральных улиц, % (для существующей застройки (в стесненных условиях)</w:t>
            </w:r>
          </w:p>
        </w:tc>
        <w:tc>
          <w:tcPr>
            <w:tcW w:w="1198" w:type="dxa"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</w:t>
            </w:r>
          </w:p>
        </w:tc>
        <w:tc>
          <w:tcPr>
            <w:tcW w:w="2569" w:type="dxa"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мин.</w:t>
            </w:r>
          </w:p>
        </w:tc>
        <w:tc>
          <w:tcPr>
            <w:tcW w:w="2087" w:type="dxa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  <w:szCs w:val="24"/>
              </w:rPr>
            </w:pPr>
          </w:p>
        </w:tc>
      </w:tr>
    </w:tbl>
    <w:p w:rsidR="00E36C72" w:rsidRPr="00DB67D7" w:rsidRDefault="00E36C72" w:rsidP="00E36C72">
      <w:pPr>
        <w:rPr>
          <w:rFonts w:ascii="Liberation Serif" w:hAnsi="Liberation Serif" w:cs="Liberation Serif"/>
          <w:b/>
        </w:rPr>
      </w:pPr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  <w:szCs w:val="24"/>
        </w:rPr>
      </w:pPr>
      <w:r w:rsidRPr="00DB67D7">
        <w:rPr>
          <w:rFonts w:cs="Liberation Serif"/>
          <w:b w:val="0"/>
          <w:szCs w:val="24"/>
        </w:rPr>
        <w:t>Таблица 3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  <w:szCs w:val="24"/>
        </w:rPr>
      </w:pPr>
      <w:r w:rsidRPr="00DB67D7">
        <w:rPr>
          <w:rFonts w:cs="Liberation Serif"/>
          <w:szCs w:val="24"/>
        </w:rPr>
        <w:t>Предельные значения расчетных показателей в области создания и обеспечения функционирования парковок</w:t>
      </w:r>
    </w:p>
    <w:p w:rsidR="00E36C72" w:rsidRPr="00DB67D7" w:rsidRDefault="00E36C72" w:rsidP="00E36C72">
      <w:pPr>
        <w:rPr>
          <w:rFonts w:ascii="Liberation Serif" w:hAnsi="Liberation Serif" w:cs="Liberation Serif"/>
          <w:b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4476"/>
        <w:gridCol w:w="3797"/>
        <w:gridCol w:w="2114"/>
        <w:gridCol w:w="2271"/>
        <w:gridCol w:w="2703"/>
      </w:tblGrid>
      <w:tr w:rsidR="00E36C72" w:rsidRPr="00DB67D7" w:rsidTr="00413439">
        <w:trPr>
          <w:cantSplit/>
          <w:trHeight w:val="228"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№ п/п</w:t>
            </w:r>
          </w:p>
        </w:tc>
        <w:tc>
          <w:tcPr>
            <w:tcW w:w="4510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595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5004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4510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  <w:tc>
          <w:tcPr>
            <w:tcW w:w="22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72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2"/>
          <w:szCs w:val="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4"/>
        <w:gridCol w:w="4472"/>
        <w:gridCol w:w="3792"/>
        <w:gridCol w:w="2120"/>
        <w:gridCol w:w="2271"/>
        <w:gridCol w:w="2709"/>
      </w:tblGrid>
      <w:tr w:rsidR="00E36C72" w:rsidRPr="00DB67D7" w:rsidTr="00413439">
        <w:trPr>
          <w:cantSplit/>
          <w:trHeight w:val="53"/>
          <w:tblHeader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4</w:t>
            </w:r>
          </w:p>
        </w:tc>
        <w:tc>
          <w:tcPr>
            <w:tcW w:w="22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5</w:t>
            </w:r>
          </w:p>
        </w:tc>
        <w:tc>
          <w:tcPr>
            <w:tcW w:w="272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6</w:t>
            </w:r>
          </w:p>
        </w:tc>
      </w:tr>
      <w:tr w:rsidR="00E36C72" w:rsidRPr="00DB67D7" w:rsidTr="00413439">
        <w:trPr>
          <w:cantSplit/>
          <w:trHeight w:val="505"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Парковки (парковочные места и (или) машино-места) постоянного хранения для многоквартирной жилой застройки</w:t>
            </w:r>
            <w:r w:rsidRPr="00DB67D7">
              <w:rPr>
                <w:rStyle w:val="af4"/>
                <w:rFonts w:cs="Liberation Serif"/>
                <w:sz w:val="24"/>
                <w:szCs w:val="24"/>
              </w:rPr>
              <w:footnoteReference w:id="12"/>
            </w:r>
          </w:p>
        </w:tc>
        <w:tc>
          <w:tcPr>
            <w:tcW w:w="382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парковочных мест и (или) машино-мест на 75 кв. м общей площади жилого помещения</w:t>
            </w:r>
          </w:p>
        </w:tc>
        <w:tc>
          <w:tcPr>
            <w:tcW w:w="212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22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272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устанавливается в соответствии с пунктом 9.2.7 </w:t>
            </w:r>
          </w:p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СП 476.1325800.2020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451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</w:rPr>
              <w:t xml:space="preserve">Парковки (парковочные места и (или) машино-места) </w:t>
            </w:r>
            <w:r w:rsidRPr="00DB67D7">
              <w:rPr>
                <w:rFonts w:cs="Liberation Serif"/>
                <w:sz w:val="24"/>
                <w:szCs w:val="24"/>
              </w:rPr>
              <w:t>для нежилой застройки</w:t>
            </w:r>
            <w:r w:rsidRPr="00DB67D7">
              <w:rPr>
                <w:rStyle w:val="af4"/>
                <w:rFonts w:cs="Liberation Serif"/>
                <w:sz w:val="24"/>
                <w:szCs w:val="24"/>
              </w:rPr>
              <w:footnoteReference w:id="13"/>
            </w:r>
          </w:p>
        </w:tc>
        <w:tc>
          <w:tcPr>
            <w:tcW w:w="382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парковочных мест и (или) машино-мест на расчетную единицу</w:t>
            </w:r>
          </w:p>
        </w:tc>
        <w:tc>
          <w:tcPr>
            <w:tcW w:w="212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устанавливается в соответствии с СП 42.13330.2026</w:t>
            </w:r>
            <w:r w:rsidRPr="00DB67D7">
              <w:rPr>
                <w:rStyle w:val="af4"/>
                <w:rFonts w:cs="Liberation Serif"/>
                <w:sz w:val="24"/>
                <w:szCs w:val="24"/>
              </w:rPr>
              <w:footnoteReference w:id="14"/>
            </w:r>
          </w:p>
        </w:tc>
        <w:tc>
          <w:tcPr>
            <w:tcW w:w="22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272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устанавливается в соответствии с пунктом 8.125 СП 42.13330.2026 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</w:t>
            </w:r>
          </w:p>
        </w:tc>
        <w:tc>
          <w:tcPr>
            <w:tcW w:w="451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Гостевые стоянки автомобилей</w:t>
            </w:r>
          </w:p>
        </w:tc>
        <w:tc>
          <w:tcPr>
            <w:tcW w:w="382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парковочных мест и (или) машино-мест на 1 000 жителей</w:t>
            </w:r>
          </w:p>
        </w:tc>
        <w:tc>
          <w:tcPr>
            <w:tcW w:w="212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30</w:t>
            </w:r>
          </w:p>
        </w:tc>
        <w:tc>
          <w:tcPr>
            <w:tcW w:w="22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272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6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устанавливается в соответствии с пунктом 8.125 СП 42.13330.2026 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8"/>
          <w:szCs w:val="8"/>
        </w:rPr>
      </w:pP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>Правила и область применения показателей, приведенных в таблице 3.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1.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Минимально допустимый уровень обеспеченности населения парковками (парковочными местами и (или) машино-местами) постоянного хранения для многоквартирной застройки рассчитывается для размещения мест постоянного хранения автомобилей.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2.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Размещение парковок (парковочных мест и (или) машино-мест) для маломобильных групп населения регулируется подпунктом 5.2.2 пункта 5.2 СП 59.13330.2020 «Свод правил. Доступность зданий и сооружений для маломобильных групп населения» (утвержден приказом Министерства строительства и жилищно-коммунального хозяй</w:t>
      </w:r>
      <w:r>
        <w:rPr>
          <w:rFonts w:ascii="Liberation Serif" w:hAnsi="Liberation Serif" w:cs="Liberation Serif"/>
          <w:bCs/>
        </w:rPr>
        <w:t>ства Российской Федерации от 30.12.</w:t>
      </w:r>
      <w:r w:rsidRPr="00DB67D7">
        <w:rPr>
          <w:rFonts w:ascii="Liberation Serif" w:hAnsi="Liberation Serif" w:cs="Liberation Serif"/>
          <w:bCs/>
        </w:rPr>
        <w:t>2020 №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 xml:space="preserve">904/пр и введен в действие с 1 июля </w:t>
      </w:r>
      <w:r>
        <w:rPr>
          <w:rFonts w:ascii="Liberation Serif" w:hAnsi="Liberation Serif" w:cs="Liberation Serif"/>
          <w:bCs/>
        </w:rPr>
        <w:t>2021 года</w:t>
      </w:r>
      <w:r w:rsidRPr="00DB67D7">
        <w:rPr>
          <w:rFonts w:ascii="Liberation Serif" w:hAnsi="Liberation Serif" w:cs="Liberation Serif"/>
          <w:bCs/>
        </w:rPr>
        <w:t>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3.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Условия допустимости использования городских улиц и дорог для размещения парковок регулируются пунктом 8.2 главы 8 СП 396.1325800.2018 «Свод правил. Улицы и дороги населенных пунктов» (утвержден приказом Министерства строительства и жилищно-коммунального хозяй</w:t>
      </w:r>
      <w:r>
        <w:rPr>
          <w:rFonts w:ascii="Liberation Serif" w:hAnsi="Liberation Serif" w:cs="Liberation Serif"/>
          <w:bCs/>
        </w:rPr>
        <w:t>ства Российской Федерации от 01.08.</w:t>
      </w:r>
      <w:r w:rsidRPr="00DB67D7">
        <w:rPr>
          <w:rFonts w:ascii="Liberation Serif" w:hAnsi="Liberation Serif" w:cs="Liberation Serif"/>
          <w:bCs/>
        </w:rPr>
        <w:t>2018 №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474/пр и введен в действие 2 февраля 2019 г</w:t>
      </w:r>
      <w:r>
        <w:rPr>
          <w:rFonts w:ascii="Liberation Serif" w:hAnsi="Liberation Serif" w:cs="Liberation Serif"/>
          <w:bCs/>
        </w:rPr>
        <w:t>ода</w:t>
      </w:r>
      <w:r w:rsidRPr="00DB67D7">
        <w:rPr>
          <w:rFonts w:ascii="Liberation Serif" w:hAnsi="Liberation Serif" w:cs="Liberation Serif"/>
          <w:bCs/>
        </w:rPr>
        <w:t>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4.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Значение расчетного показателя минимально допустимого уровня обеспеченности населения городского округа парковками (парковочными местами и (или) машино-местами) при расчете для индивидуальной и блокированной жилой застройки составляет не менее 1 парковки (парковочного места и (или) машино-места) на 1 домохозяйство.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5.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На территориях индивидуальной жилой застройки и блокированной жилой застройки размещение парковок (парковочных мест и (или) машино-мест) следует предусматривать в пределах земельных участков, предназначенных для размещения индивидуальных и блокированных жилых домов.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6.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При подготовке и утверждении документации по планировке территории в отношении территорий, в границах которых предусматривается развитие многоквартирной жилой застройки, комплексное развитие территории, необходимо предусматривать расчет обеспеченности парковками (парковочными местами и (или) машино-местами) постоянного хранения для многоквартирной жилой застройки для каждого объекта капитального строительства жилого назначения.</w:t>
      </w:r>
    </w:p>
    <w:p w:rsidR="00E36C72" w:rsidRPr="00DB67D7" w:rsidRDefault="00E36C72" w:rsidP="00E36C72">
      <w:pPr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br w:type="page"/>
      </w:r>
    </w:p>
    <w:p w:rsidR="00E36C72" w:rsidRPr="00DB67D7" w:rsidRDefault="00E36C72" w:rsidP="00E36C72">
      <w:pPr>
        <w:jc w:val="right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lastRenderedPageBreak/>
        <w:t>Таблица 4</w:t>
      </w:r>
    </w:p>
    <w:p w:rsidR="00E36C72" w:rsidRPr="00DB67D7" w:rsidRDefault="00E36C72" w:rsidP="00E36C72">
      <w:pPr>
        <w:jc w:val="center"/>
        <w:rPr>
          <w:rFonts w:ascii="Liberation Serif" w:hAnsi="Liberation Serif" w:cs="Liberation Serif"/>
          <w:b/>
        </w:rPr>
      </w:pPr>
      <w:r w:rsidRPr="00DB67D7">
        <w:rPr>
          <w:rFonts w:ascii="Liberation Serif" w:hAnsi="Liberation Serif" w:cs="Liberation Serif"/>
          <w:b/>
        </w:rPr>
        <w:t>Предельные значения расчетных показателей в области создания и обеспечения функционирования велопарковок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4953" w:type="pct"/>
        <w:tblLook w:val="04A0" w:firstRow="1" w:lastRow="0" w:firstColumn="1" w:lastColumn="0" w:noHBand="0" w:noVBand="1"/>
      </w:tblPr>
      <w:tblGrid>
        <w:gridCol w:w="447"/>
        <w:gridCol w:w="3218"/>
        <w:gridCol w:w="2906"/>
        <w:gridCol w:w="2906"/>
        <w:gridCol w:w="3276"/>
        <w:gridCol w:w="2906"/>
      </w:tblGrid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№ п/п</w:t>
            </w:r>
          </w:p>
        </w:tc>
        <w:tc>
          <w:tcPr>
            <w:tcW w:w="321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581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618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21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90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  <w:tc>
          <w:tcPr>
            <w:tcW w:w="327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90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</w:tr>
      <w:tr w:rsidR="00E36C72" w:rsidRPr="00DB67D7" w:rsidTr="00413439"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3218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Велопарковки</w:t>
            </w:r>
            <w:r w:rsidRPr="00DB67D7">
              <w:rPr>
                <w:rFonts w:cs="Liberation Serif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90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  <w:tc>
          <w:tcPr>
            <w:tcW w:w="290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  <w:tc>
          <w:tcPr>
            <w:tcW w:w="327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2906" w:type="dxa"/>
            <w:vAlign w:val="center"/>
          </w:tcPr>
          <w:p w:rsidR="00E36C72" w:rsidRPr="00DB67D7" w:rsidRDefault="00E36C72" w:rsidP="00413439">
            <w:pPr>
              <w:pStyle w:val="aff"/>
              <w:ind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устанавливается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8"/>
          <w:szCs w:val="8"/>
        </w:rPr>
      </w:pPr>
    </w:p>
    <w:p w:rsidR="00E36C72" w:rsidRPr="00DB67D7" w:rsidRDefault="00E36C72" w:rsidP="00E36C72">
      <w:pPr>
        <w:pStyle w:val="aff"/>
        <w:ind w:right="-30"/>
        <w:jc w:val="left"/>
        <w:rPr>
          <w:rFonts w:cs="Liberation Serif"/>
          <w:sz w:val="24"/>
          <w:szCs w:val="24"/>
        </w:rPr>
      </w:pPr>
      <w:r w:rsidRPr="00DB67D7">
        <w:rPr>
          <w:rFonts w:cs="Liberation Serif"/>
          <w:sz w:val="24"/>
          <w:szCs w:val="24"/>
          <w:vertAlign w:val="superscript"/>
        </w:rPr>
        <w:t xml:space="preserve">1 </w:t>
      </w:r>
      <w:r w:rsidRPr="00DB67D7">
        <w:rPr>
          <w:rFonts w:cs="Liberation Serif"/>
          <w:sz w:val="24"/>
          <w:szCs w:val="24"/>
        </w:rPr>
        <w:t>Показатель минимально допустимого уровня обеспеченности велопарковками и максимально допустимый уровень территориальной доступности устанавливаются в соответствии с таблицей 32 пункта 2.1 РНГП СО и Правилами благоустройства территории городского округа.</w:t>
      </w:r>
    </w:p>
    <w:p w:rsidR="00E36C72" w:rsidRPr="006E388F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Cs w:val="24"/>
        </w:rPr>
      </w:pPr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  <w:szCs w:val="24"/>
        </w:rPr>
      </w:pPr>
      <w:r w:rsidRPr="00DB67D7">
        <w:rPr>
          <w:rFonts w:cs="Liberation Serif"/>
          <w:b w:val="0"/>
          <w:szCs w:val="24"/>
        </w:rPr>
        <w:t>Таблица 5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  <w:szCs w:val="24"/>
        </w:rPr>
      </w:pPr>
      <w:r w:rsidRPr="00DB67D7">
        <w:rPr>
          <w:rFonts w:cs="Liberation Serif"/>
          <w:szCs w:val="24"/>
        </w:rPr>
        <w:t>Предельные значения расчетных показателей в области транспортного обслуживания (общественный транспорт,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  <w:szCs w:val="24"/>
        </w:rPr>
      </w:pPr>
      <w:r w:rsidRPr="00DB67D7">
        <w:rPr>
          <w:rFonts w:cs="Liberation Serif"/>
          <w:szCs w:val="24"/>
        </w:rPr>
        <w:t>в том числе экспресс-автобусы и скоростные трамваи)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4975" w:type="pct"/>
        <w:tblLook w:val="04A0" w:firstRow="1" w:lastRow="0" w:firstColumn="1" w:lastColumn="0" w:noHBand="0" w:noVBand="1"/>
      </w:tblPr>
      <w:tblGrid>
        <w:gridCol w:w="451"/>
        <w:gridCol w:w="1955"/>
        <w:gridCol w:w="2565"/>
        <w:gridCol w:w="3246"/>
        <w:gridCol w:w="3402"/>
        <w:gridCol w:w="4110"/>
      </w:tblGrid>
      <w:tr w:rsidR="00E36C72" w:rsidRPr="00DB67D7" w:rsidTr="00413439">
        <w:trPr>
          <w:cantSplit/>
        </w:trPr>
        <w:tc>
          <w:tcPr>
            <w:tcW w:w="452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№ п/п</w:t>
            </w:r>
          </w:p>
        </w:tc>
        <w:tc>
          <w:tcPr>
            <w:tcW w:w="195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5811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751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5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324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  <w:tc>
          <w:tcPr>
            <w:tcW w:w="340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11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5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19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Остановочный пункт</w:t>
            </w:r>
          </w:p>
        </w:tc>
        <w:tc>
          <w:tcPr>
            <w:tcW w:w="25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  <w:tc>
          <w:tcPr>
            <w:tcW w:w="324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  <w:tc>
          <w:tcPr>
            <w:tcW w:w="340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411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устанавливается в соответствии с СП 42.13330.2026 (пунктами 8.81-8.85)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  <w:bookmarkStart w:id="16" w:name="_Toc4322"/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6. В области образования</w:t>
      </w:r>
      <w:bookmarkEnd w:id="16"/>
    </w:p>
    <w:p w:rsidR="00E36C72" w:rsidRPr="006E388F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Cs w:val="24"/>
        </w:rPr>
      </w:pPr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6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образования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4962" w:type="pct"/>
        <w:tblLook w:val="04A0" w:firstRow="1" w:lastRow="0" w:firstColumn="1" w:lastColumn="0" w:noHBand="0" w:noVBand="1"/>
      </w:tblPr>
      <w:tblGrid>
        <w:gridCol w:w="447"/>
        <w:gridCol w:w="2389"/>
        <w:gridCol w:w="3165"/>
        <w:gridCol w:w="1896"/>
        <w:gridCol w:w="3343"/>
        <w:gridCol w:w="1554"/>
        <w:gridCol w:w="1666"/>
        <w:gridCol w:w="1219"/>
        <w:gridCol w:w="9"/>
      </w:tblGrid>
      <w:tr w:rsidR="00E36C72" w:rsidRPr="00DB67D7" w:rsidTr="00413439">
        <w:trPr>
          <w:cantSplit/>
          <w:trHeight w:val="236"/>
        </w:trPr>
        <w:tc>
          <w:tcPr>
            <w:tcW w:w="44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№ п/п</w:t>
            </w:r>
          </w:p>
        </w:tc>
        <w:tc>
          <w:tcPr>
            <w:tcW w:w="238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5203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7654" w:type="dxa"/>
            <w:gridSpan w:val="5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bCs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238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26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3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  <w:tc>
          <w:tcPr>
            <w:tcW w:w="344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202" w:type="dxa"/>
            <w:gridSpan w:val="3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Величина</w:t>
            </w: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238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2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193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44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 городской местности</w:t>
            </w:r>
          </w:p>
        </w:tc>
        <w:tc>
          <w:tcPr>
            <w:tcW w:w="112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 сельской местности</w:t>
            </w: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238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2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193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344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</w:p>
        </w:tc>
        <w:tc>
          <w:tcPr>
            <w:tcW w:w="151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 малоэтажной застройке</w:t>
            </w:r>
          </w:p>
        </w:tc>
        <w:tc>
          <w:tcPr>
            <w:tcW w:w="156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b/>
                <w:sz w:val="24"/>
                <w:szCs w:val="24"/>
              </w:rPr>
            </w:pPr>
            <w:r w:rsidRPr="00DB67D7">
              <w:rPr>
                <w:rFonts w:cs="Liberation Serif"/>
                <w:b/>
                <w:sz w:val="24"/>
                <w:szCs w:val="24"/>
              </w:rPr>
              <w:t>в многоэтажной застройке</w:t>
            </w:r>
          </w:p>
        </w:tc>
        <w:tc>
          <w:tcPr>
            <w:tcW w:w="112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23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Дошкольное образовательное учреждение</w:t>
            </w:r>
          </w:p>
        </w:tc>
        <w:tc>
          <w:tcPr>
            <w:tcW w:w="32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мест для детей в возрасте 0</w:t>
            </w:r>
            <w:r w:rsidRPr="00DB67D7">
              <w:rPr>
                <w:rFonts w:cs="Liberation Serif"/>
              </w:rPr>
              <w:t xml:space="preserve"> –</w:t>
            </w:r>
            <w:r w:rsidRPr="00DB67D7">
              <w:rPr>
                <w:rFonts w:cs="Liberation Serif"/>
                <w:sz w:val="24"/>
                <w:szCs w:val="24"/>
              </w:rPr>
              <w:t xml:space="preserve"> 6 лет на 1 000 чел.</w:t>
            </w:r>
          </w:p>
        </w:tc>
        <w:tc>
          <w:tcPr>
            <w:tcW w:w="193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61</w:t>
            </w:r>
          </w:p>
        </w:tc>
        <w:tc>
          <w:tcPr>
            <w:tcW w:w="34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300</w:t>
            </w:r>
          </w:p>
        </w:tc>
        <w:tc>
          <w:tcPr>
            <w:tcW w:w="112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500</w:t>
            </w: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</w:t>
            </w:r>
          </w:p>
        </w:tc>
        <w:tc>
          <w:tcPr>
            <w:tcW w:w="23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Общеобразовательное учреждение</w:t>
            </w:r>
          </w:p>
        </w:tc>
        <w:tc>
          <w:tcPr>
            <w:tcW w:w="32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мест для детей в возрасте 7</w:t>
            </w:r>
            <w:r w:rsidRPr="00DB67D7">
              <w:rPr>
                <w:rFonts w:cs="Liberation Serif"/>
              </w:rPr>
              <w:t xml:space="preserve"> –</w:t>
            </w:r>
            <w:r w:rsidRPr="00DB67D7">
              <w:rPr>
                <w:rFonts w:cs="Liberation Serif"/>
                <w:sz w:val="24"/>
                <w:szCs w:val="24"/>
              </w:rPr>
              <w:t xml:space="preserve"> 18 лет на 1 000 чел.</w:t>
            </w:r>
          </w:p>
        </w:tc>
        <w:tc>
          <w:tcPr>
            <w:tcW w:w="193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127</w:t>
            </w:r>
          </w:p>
        </w:tc>
        <w:tc>
          <w:tcPr>
            <w:tcW w:w="34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750</w:t>
            </w:r>
          </w:p>
        </w:tc>
        <w:tc>
          <w:tcPr>
            <w:tcW w:w="156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500</w:t>
            </w:r>
          </w:p>
        </w:tc>
        <w:tc>
          <w:tcPr>
            <w:tcW w:w="112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750</w:t>
            </w: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238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Организация дополнительного образования</w:t>
            </w:r>
          </w:p>
        </w:tc>
        <w:tc>
          <w:tcPr>
            <w:tcW w:w="326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мест для детей в возрасте 5</w:t>
            </w:r>
            <w:r w:rsidRPr="00DB67D7">
              <w:rPr>
                <w:rFonts w:cs="Liberation Serif"/>
              </w:rPr>
              <w:t xml:space="preserve"> –</w:t>
            </w:r>
            <w:r w:rsidRPr="00DB67D7">
              <w:rPr>
                <w:rFonts w:cs="Liberation Serif"/>
                <w:sz w:val="24"/>
                <w:szCs w:val="24"/>
              </w:rPr>
              <w:t xml:space="preserve"> 18 лет на 1 000 чел.</w:t>
            </w:r>
          </w:p>
        </w:tc>
        <w:tc>
          <w:tcPr>
            <w:tcW w:w="193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67</w:t>
            </w:r>
          </w:p>
        </w:tc>
        <w:tc>
          <w:tcPr>
            <w:tcW w:w="34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30</w:t>
            </w:r>
          </w:p>
        </w:tc>
        <w:tc>
          <w:tcPr>
            <w:tcW w:w="156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30</w:t>
            </w:r>
          </w:p>
        </w:tc>
        <w:tc>
          <w:tcPr>
            <w:tcW w:w="112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30</w:t>
            </w:r>
          </w:p>
        </w:tc>
      </w:tr>
      <w:tr w:rsidR="00E36C72" w:rsidRPr="00DB67D7" w:rsidTr="00413439">
        <w:trPr>
          <w:gridAfter w:val="1"/>
          <w:wAfter w:w="9" w:type="dxa"/>
          <w:cantSplit/>
        </w:trPr>
        <w:tc>
          <w:tcPr>
            <w:tcW w:w="44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38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32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93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34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1 500</w:t>
            </w:r>
          </w:p>
        </w:tc>
        <w:tc>
          <w:tcPr>
            <w:tcW w:w="156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1 500</w:t>
            </w:r>
          </w:p>
        </w:tc>
        <w:tc>
          <w:tcPr>
            <w:tcW w:w="112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27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-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p w:rsidR="00E36C72" w:rsidRPr="00DB67D7" w:rsidRDefault="00E36C72" w:rsidP="00E36C72">
      <w:pPr>
        <w:ind w:firstLine="709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>Правила и область применения показателей, приведенных в таблице 6.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bookmarkStart w:id="17" w:name="_Toc19409"/>
      <w:r w:rsidRPr="00DB67D7">
        <w:rPr>
          <w:rFonts w:ascii="Liberation Serif" w:hAnsi="Liberation Serif" w:cs="Liberation Serif"/>
        </w:rPr>
        <w:t>Для общеобразовательных учреждений допускается организация доступности к объектам путем создания маршрутов движения школьных автобусов, оборудованных в установленном порядке. Предельный пешеходный подход учащихся к месту сбора на остановке принимается в соответствии с нормами доступности для общеобразовательных учреждений (пункт 6.4.53 СП 42.13330.2026).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Cs w:val="24"/>
        </w:rPr>
      </w:pPr>
    </w:p>
    <w:p w:rsidR="00E36C72" w:rsidRPr="006E388F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6E388F">
        <w:rPr>
          <w:rFonts w:cs="Liberation Serif"/>
          <w:lang w:val="ru-RU"/>
        </w:rPr>
        <w:t>Статья 7. В области физической культуры и массового спорта</w:t>
      </w:r>
      <w:bookmarkEnd w:id="17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7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физической культуры и массового спорта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3923"/>
        <w:gridCol w:w="2259"/>
        <w:gridCol w:w="1698"/>
        <w:gridCol w:w="2401"/>
        <w:gridCol w:w="2539"/>
        <w:gridCol w:w="2541"/>
      </w:tblGrid>
      <w:tr w:rsidR="00E36C72" w:rsidRPr="00DB67D7" w:rsidTr="00413439">
        <w:trPr>
          <w:cantSplit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3942" w:type="dxa"/>
            <w:vMerge w:val="restart"/>
            <w:tcBorders>
              <w:lef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3969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7511" w:type="dxa"/>
            <w:gridSpan w:val="3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3942" w:type="dxa"/>
            <w:vMerge/>
            <w:tcBorders>
              <w:lef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1702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240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510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3942" w:type="dxa"/>
            <w:vMerge/>
            <w:tcBorders>
              <w:lef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226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170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240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</w:p>
        </w:tc>
        <w:tc>
          <w:tcPr>
            <w:tcW w:w="255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 городской местности</w:t>
            </w:r>
          </w:p>
        </w:tc>
        <w:tc>
          <w:tcPr>
            <w:tcW w:w="255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 сельской местности</w:t>
            </w:r>
          </w:p>
        </w:tc>
      </w:tr>
      <w:tr w:rsidR="00E36C72" w:rsidRPr="00DB67D7" w:rsidTr="00413439">
        <w:trPr>
          <w:cantSplit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942" w:type="dxa"/>
            <w:tcBorders>
              <w:left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Площадки для занятий физической культурой и массовым спортом</w:t>
            </w:r>
          </w:p>
        </w:tc>
        <w:tc>
          <w:tcPr>
            <w:tcW w:w="226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кв. м/чел.</w:t>
            </w:r>
          </w:p>
        </w:tc>
        <w:tc>
          <w:tcPr>
            <w:tcW w:w="170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0,7</w:t>
            </w:r>
          </w:p>
        </w:tc>
        <w:tc>
          <w:tcPr>
            <w:tcW w:w="24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510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65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500</w:t>
            </w:r>
            <w:r w:rsidRPr="00DB67D7">
              <w:rPr>
                <w:rStyle w:val="af4"/>
                <w:rFonts w:cs="Liberation Serif"/>
                <w:sz w:val="24"/>
              </w:rPr>
              <w:footnoteReference w:id="15"/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Cs w:val="24"/>
        </w:rPr>
      </w:pPr>
      <w:bookmarkStart w:id="18" w:name="_Toc18844"/>
    </w:p>
    <w:p w:rsidR="00E36C72" w:rsidRPr="00DB67D7" w:rsidRDefault="00E36C72" w:rsidP="00E36C72">
      <w:pPr>
        <w:pStyle w:val="3"/>
        <w:spacing w:before="0" w:after="0"/>
        <w:ind w:firstLine="709"/>
        <w:jc w:val="both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8. В области инженерной инфраструктуры (электро-, тепло-, газо- и водоснабжения, водоотведения)</w:t>
      </w:r>
      <w:bookmarkEnd w:id="18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8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инженерной инфраструктуры (электро-, тепло-, газо- и водоснабжения, водоотведения)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2098"/>
        <w:gridCol w:w="2882"/>
        <w:gridCol w:w="2881"/>
        <w:gridCol w:w="2882"/>
        <w:gridCol w:w="4618"/>
      </w:tblGrid>
      <w:tr w:rsidR="00E36C72" w:rsidRPr="00DB67D7" w:rsidTr="00413439">
        <w:trPr>
          <w:tblHeader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209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5788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7537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tblHeader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09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894" w:type="dxa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2894" w:type="dxa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2894" w:type="dxa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4643" w:type="dxa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20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Газоснабжение</w:t>
            </w:r>
          </w:p>
        </w:tc>
        <w:tc>
          <w:tcPr>
            <w:tcW w:w="5788" w:type="dxa"/>
            <w:gridSpan w:val="2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  <w:tc>
          <w:tcPr>
            <w:tcW w:w="7537" w:type="dxa"/>
            <w:gridSpan w:val="2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86" w:right="-172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2</w:t>
            </w:r>
          </w:p>
        </w:tc>
        <w:tc>
          <w:tcPr>
            <w:tcW w:w="20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Электроснабжение</w:t>
            </w:r>
          </w:p>
        </w:tc>
        <w:tc>
          <w:tcPr>
            <w:tcW w:w="5788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  <w:tc>
          <w:tcPr>
            <w:tcW w:w="7537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</w:tr>
      <w:tr w:rsidR="00E36C72" w:rsidRPr="00DB67D7" w:rsidTr="00413439"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3</w:t>
            </w:r>
          </w:p>
        </w:tc>
        <w:tc>
          <w:tcPr>
            <w:tcW w:w="20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Теплоснабжение</w:t>
            </w:r>
          </w:p>
        </w:tc>
        <w:tc>
          <w:tcPr>
            <w:tcW w:w="5788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  <w:tc>
          <w:tcPr>
            <w:tcW w:w="7537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</w:tr>
      <w:tr w:rsidR="00E36C72" w:rsidRPr="00DB67D7" w:rsidTr="00413439"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4</w:t>
            </w:r>
          </w:p>
        </w:tc>
        <w:tc>
          <w:tcPr>
            <w:tcW w:w="20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Водоснабжение</w:t>
            </w:r>
          </w:p>
        </w:tc>
        <w:tc>
          <w:tcPr>
            <w:tcW w:w="5788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  <w:tc>
          <w:tcPr>
            <w:tcW w:w="7537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</w:tr>
      <w:tr w:rsidR="00E36C72" w:rsidRPr="00DB67D7" w:rsidTr="00413439"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5</w:t>
            </w:r>
          </w:p>
        </w:tc>
        <w:tc>
          <w:tcPr>
            <w:tcW w:w="20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Водоотведение</w:t>
            </w:r>
          </w:p>
        </w:tc>
        <w:tc>
          <w:tcPr>
            <w:tcW w:w="5788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  <w:tc>
          <w:tcPr>
            <w:tcW w:w="7537" w:type="dxa"/>
            <w:gridSpan w:val="2"/>
            <w:vMerge/>
            <w:vAlign w:val="center"/>
          </w:tcPr>
          <w:p w:rsidR="00E36C72" w:rsidRPr="00DB67D7" w:rsidRDefault="00E36C72" w:rsidP="00413439">
            <w:pPr>
              <w:pStyle w:val="aff"/>
              <w:rPr>
                <w:rFonts w:cs="Liberation Serif"/>
                <w:sz w:val="24"/>
              </w:rPr>
            </w:pP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  <w:bookmarkStart w:id="19" w:name="_Toc18665"/>
    </w:p>
    <w:p w:rsidR="00E36C72" w:rsidRPr="00DB67D7" w:rsidRDefault="00E36C72" w:rsidP="00E36C72">
      <w:pPr>
        <w:pStyle w:val="3"/>
        <w:spacing w:before="0" w:after="0"/>
        <w:ind w:firstLine="709"/>
        <w:jc w:val="both"/>
        <w:rPr>
          <w:rFonts w:cs="Liberation Serif"/>
          <w:b w:val="0"/>
          <w:lang w:val="ru-RU"/>
        </w:rPr>
      </w:pPr>
      <w:r w:rsidRPr="00DB67D7">
        <w:rPr>
          <w:rFonts w:cs="Liberation Serif"/>
          <w:b w:val="0"/>
          <w:lang w:val="ru-RU"/>
        </w:rPr>
        <w:lastRenderedPageBreak/>
        <w:t>Примечание. Значения расчетных показателей минимально допустимого уровня обеспеченности населения городского округа объектами электро-, тепло-, газо- и водоснабжения, водоотведения и максимально допустимого уровня территориальной доступности таких объектов для населения городского округа принимаются равными значениям расчетных показателей, установленным федеральными нормативными правовыми актами.</w:t>
      </w:r>
    </w:p>
    <w:p w:rsidR="00E36C72" w:rsidRPr="00DB67D7" w:rsidRDefault="00E36C72" w:rsidP="00E36C72">
      <w:pPr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br w:type="page"/>
      </w: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lastRenderedPageBreak/>
        <w:t>Статья 9. В области накопления, сбора, транспортирования, обработки, утилизации, обезвреживания, размещения ТКО</w:t>
      </w:r>
      <w:bookmarkEnd w:id="19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9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размещения сбора и размещения ТКО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52"/>
        <w:gridCol w:w="3893"/>
        <w:gridCol w:w="5482"/>
        <w:gridCol w:w="1175"/>
        <w:gridCol w:w="1740"/>
        <w:gridCol w:w="1533"/>
        <w:gridCol w:w="1533"/>
      </w:tblGrid>
      <w:tr w:rsidR="00E36C72" w:rsidRPr="00DB67D7" w:rsidTr="00413439">
        <w:tc>
          <w:tcPr>
            <w:tcW w:w="452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407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6743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4894" w:type="dxa"/>
            <w:gridSpan w:val="3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c>
          <w:tcPr>
            <w:tcW w:w="45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407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581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926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176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3125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c>
          <w:tcPr>
            <w:tcW w:w="45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407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581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926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176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156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 городской местности</w:t>
            </w:r>
          </w:p>
        </w:tc>
        <w:tc>
          <w:tcPr>
            <w:tcW w:w="156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 сельской местности</w:t>
            </w:r>
          </w:p>
        </w:tc>
      </w:tr>
      <w:tr w:rsidR="00E36C72" w:rsidRPr="00DB67D7" w:rsidTr="00413439">
        <w:trPr>
          <w:cantSplit/>
        </w:trPr>
        <w:tc>
          <w:tcPr>
            <w:tcW w:w="452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407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Контейнерные площадки сбора ТКО для многоквартирных жилых домов</w:t>
            </w:r>
          </w:p>
        </w:tc>
        <w:tc>
          <w:tcPr>
            <w:tcW w:w="581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площадка</w:t>
            </w:r>
            <w:r w:rsidRPr="00DB67D7">
              <w:rPr>
                <w:rFonts w:cs="Liberation Serif"/>
                <w:sz w:val="24"/>
                <w:vertAlign w:val="superscript"/>
              </w:rPr>
              <w:t>1</w:t>
            </w:r>
            <w:r w:rsidRPr="00DB67D7">
              <w:rPr>
                <w:rFonts w:cs="Liberation Serif"/>
                <w:sz w:val="24"/>
              </w:rPr>
              <w:t xml:space="preserve"> на 6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</w:rPr>
              <w:t>8 подъездов для многоквартирных жилых домов, имеющих мусоропроводы</w:t>
            </w:r>
          </w:p>
        </w:tc>
        <w:tc>
          <w:tcPr>
            <w:tcW w:w="92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176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1562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100</w:t>
            </w:r>
            <w:r w:rsidRPr="00DB67D7">
              <w:rPr>
                <w:rFonts w:cs="Liberation Serif"/>
                <w:sz w:val="24"/>
                <w:vertAlign w:val="superscript"/>
              </w:rPr>
              <w:t>2</w:t>
            </w:r>
          </w:p>
        </w:tc>
        <w:tc>
          <w:tcPr>
            <w:tcW w:w="156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100</w:t>
            </w:r>
            <w:r w:rsidRPr="00DB67D7">
              <w:rPr>
                <w:rFonts w:cs="Liberation Serif"/>
                <w:sz w:val="24"/>
                <w:vertAlign w:val="superscript"/>
              </w:rPr>
              <w:t>2</w:t>
            </w:r>
          </w:p>
        </w:tc>
      </w:tr>
      <w:tr w:rsidR="00E36C72" w:rsidRPr="00DB67D7" w:rsidTr="00413439">
        <w:tc>
          <w:tcPr>
            <w:tcW w:w="45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</w:p>
        </w:tc>
        <w:tc>
          <w:tcPr>
            <w:tcW w:w="407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581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площадка</w:t>
            </w:r>
            <w:r w:rsidRPr="00DB67D7">
              <w:rPr>
                <w:rFonts w:cs="Liberation Serif"/>
                <w:sz w:val="24"/>
                <w:vertAlign w:val="superscript"/>
              </w:rPr>
              <w:t>1</w:t>
            </w:r>
            <w:r w:rsidRPr="00DB67D7">
              <w:rPr>
                <w:rFonts w:cs="Liberation Serif"/>
                <w:sz w:val="24"/>
              </w:rPr>
              <w:t xml:space="preserve"> на многоквартирный жилой дом</w:t>
            </w:r>
          </w:p>
        </w:tc>
        <w:tc>
          <w:tcPr>
            <w:tcW w:w="92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176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</w:p>
        </w:tc>
        <w:tc>
          <w:tcPr>
            <w:tcW w:w="156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</w:p>
        </w:tc>
        <w:tc>
          <w:tcPr>
            <w:tcW w:w="156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</w:p>
        </w:tc>
      </w:tr>
      <w:tr w:rsidR="00E36C72" w:rsidRPr="00DB67D7" w:rsidTr="00413439">
        <w:tc>
          <w:tcPr>
            <w:tcW w:w="45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2</w:t>
            </w:r>
          </w:p>
        </w:tc>
        <w:tc>
          <w:tcPr>
            <w:tcW w:w="407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Контейнерные площадки сбора ТКО для индивидуальных жилых домов</w:t>
            </w:r>
          </w:p>
        </w:tc>
        <w:tc>
          <w:tcPr>
            <w:tcW w:w="581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площадка</w:t>
            </w:r>
            <w:r w:rsidRPr="00DB67D7">
              <w:rPr>
                <w:rFonts w:cs="Liberation Serif"/>
                <w:sz w:val="24"/>
                <w:vertAlign w:val="superscript"/>
              </w:rPr>
              <w:t>1</w:t>
            </w:r>
            <w:r w:rsidRPr="00DB67D7">
              <w:rPr>
                <w:rFonts w:cs="Liberation Serif"/>
                <w:sz w:val="24"/>
              </w:rPr>
              <w:t xml:space="preserve"> в радиусе пешеходной доступности</w:t>
            </w:r>
          </w:p>
        </w:tc>
        <w:tc>
          <w:tcPr>
            <w:tcW w:w="92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176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156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100</w:t>
            </w:r>
            <w:r w:rsidRPr="00DB67D7">
              <w:rPr>
                <w:rFonts w:cs="Liberation Serif"/>
                <w:sz w:val="24"/>
                <w:vertAlign w:val="superscript"/>
              </w:rPr>
              <w:t>2</w:t>
            </w:r>
          </w:p>
        </w:tc>
        <w:tc>
          <w:tcPr>
            <w:tcW w:w="156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100</w:t>
            </w:r>
            <w:r w:rsidRPr="00DB67D7">
              <w:rPr>
                <w:rFonts w:cs="Liberation Serif"/>
                <w:sz w:val="24"/>
                <w:vertAlign w:val="superscript"/>
              </w:rPr>
              <w:t>2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8"/>
          <w:szCs w:val="8"/>
        </w:rPr>
      </w:pPr>
      <w:bookmarkStart w:id="20" w:name="_Toc5034"/>
    </w:p>
    <w:p w:rsidR="00E36C72" w:rsidRPr="00DB67D7" w:rsidRDefault="00E36C72" w:rsidP="00E36C72">
      <w:pPr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vertAlign w:val="superscript"/>
        </w:rPr>
        <w:t>1</w:t>
      </w:r>
      <w:r w:rsidRPr="00DB67D7">
        <w:rPr>
          <w:rFonts w:ascii="Liberation Serif" w:hAnsi="Liberation Serif" w:cs="Liberation Serif"/>
        </w:rPr>
        <w:t xml:space="preserve"> Количество контейнеров на площадке принимается по расчету в соответствии с Нормативами накопления твердых коммунальных отходов на территории Свердловской области (за исключением муниципального</w:t>
      </w:r>
      <w:r w:rsidRPr="00DB67D7">
        <w:rPr>
          <w:rFonts w:ascii="Liberation Serif" w:hAnsi="Liberation Serif" w:cs="Liberation Serif"/>
          <w:szCs w:val="28"/>
        </w:rPr>
        <w:t xml:space="preserve"> образования «город Екатеринбург»), </w:t>
      </w:r>
      <w:r w:rsidRPr="00DB67D7">
        <w:rPr>
          <w:rFonts w:ascii="Liberation Serif" w:hAnsi="Liberation Serif" w:cs="Liberation Serif"/>
        </w:rPr>
        <w:t xml:space="preserve">утвержденными </w:t>
      </w:r>
      <w:r w:rsidRPr="00DB67D7">
        <w:rPr>
          <w:rFonts w:ascii="Liberation Serif" w:hAnsi="Liberation Serif" w:cs="Liberation Serif"/>
          <w:szCs w:val="28"/>
        </w:rPr>
        <w:t>Постановлением РЭК Свердловской области от 30.08.2017 №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szCs w:val="28"/>
        </w:rPr>
        <w:t>77-ПК (в действующей редакции)</w:t>
      </w:r>
      <w:r w:rsidRPr="00DB67D7">
        <w:rPr>
          <w:rFonts w:ascii="Liberation Serif" w:hAnsi="Liberation Serif" w:cs="Liberation Serif"/>
        </w:rPr>
        <w:t>.</w:t>
      </w:r>
    </w:p>
    <w:p w:rsidR="00E36C72" w:rsidRPr="00DB67D7" w:rsidRDefault="00E36C72" w:rsidP="00E36C72">
      <w:pPr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vertAlign w:val="superscript"/>
        </w:rPr>
        <w:t>2</w:t>
      </w:r>
      <w:r w:rsidRPr="00DB67D7">
        <w:rPr>
          <w:rFonts w:ascii="Liberation Serif" w:hAnsi="Liberation Serif" w:cs="Liberation Serif"/>
        </w:rPr>
        <w:t xml:space="preserve"> Максимально допустимый уровень территориальной доступности установлен в соответствии с пунктом 4 главы II СанПиН 2.1.3684-21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10. В области благоустройства территории</w:t>
      </w:r>
      <w:bookmarkEnd w:id="20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10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озеленения территории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66" w:type="pct"/>
        <w:tblInd w:w="-147" w:type="dxa"/>
        <w:tblLook w:val="04A0" w:firstRow="1" w:lastRow="0" w:firstColumn="1" w:lastColumn="0" w:noHBand="0" w:noVBand="1"/>
      </w:tblPr>
      <w:tblGrid>
        <w:gridCol w:w="449"/>
        <w:gridCol w:w="3951"/>
        <w:gridCol w:w="1255"/>
        <w:gridCol w:w="2474"/>
        <w:gridCol w:w="2350"/>
        <w:gridCol w:w="1867"/>
        <w:gridCol w:w="3671"/>
      </w:tblGrid>
      <w:tr w:rsidR="00E36C72" w:rsidRPr="00DB67D7" w:rsidTr="00413439">
        <w:trPr>
          <w:cantSplit/>
        </w:trPr>
        <w:tc>
          <w:tcPr>
            <w:tcW w:w="44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398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6021" w:type="dxa"/>
            <w:gridSpan w:val="3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5567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c>
          <w:tcPr>
            <w:tcW w:w="44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398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116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4856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1872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369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c>
          <w:tcPr>
            <w:tcW w:w="44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398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49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 городской местности</w:t>
            </w:r>
          </w:p>
        </w:tc>
        <w:tc>
          <w:tcPr>
            <w:tcW w:w="23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 сельской местности</w:t>
            </w:r>
          </w:p>
        </w:tc>
        <w:tc>
          <w:tcPr>
            <w:tcW w:w="1872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369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</w:tr>
      <w:tr w:rsidR="00E36C72" w:rsidRPr="00DB67D7" w:rsidTr="00413439">
        <w:tc>
          <w:tcPr>
            <w:tcW w:w="449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398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Озелененные территории общего пользования</w:t>
            </w:r>
            <w:r w:rsidRPr="00DB67D7">
              <w:rPr>
                <w:rFonts w:cs="Liberation Serif"/>
                <w:sz w:val="24"/>
                <w:vertAlign w:val="superscript"/>
              </w:rPr>
              <w:t>1</w:t>
            </w:r>
            <w:r w:rsidRPr="00DB67D7">
              <w:rPr>
                <w:rFonts w:cs="Liberation Serif"/>
                <w:sz w:val="24"/>
              </w:rPr>
              <w:t xml:space="preserve"> (в т. ч. общегородские в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жилых районах, кроме придомовых озелененных территорий)</w:t>
            </w:r>
            <w:r w:rsidRPr="00DB67D7">
              <w:rPr>
                <w:rFonts w:cs="Liberation Serif"/>
                <w:sz w:val="24"/>
                <w:vertAlign w:val="superscript"/>
              </w:rPr>
              <w:t>2</w:t>
            </w:r>
          </w:p>
        </w:tc>
        <w:tc>
          <w:tcPr>
            <w:tcW w:w="116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</w:rPr>
              <w:t>кв. м/</w:t>
            </w:r>
            <w:r w:rsidRPr="00DB67D7">
              <w:rPr>
                <w:rFonts w:cs="Liberation Serif"/>
                <w:sz w:val="24"/>
                <w:szCs w:val="24"/>
              </w:rPr>
              <w:t>чел.</w:t>
            </w:r>
          </w:p>
        </w:tc>
        <w:tc>
          <w:tcPr>
            <w:tcW w:w="249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13</w:t>
            </w:r>
          </w:p>
        </w:tc>
        <w:tc>
          <w:tcPr>
            <w:tcW w:w="236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12</w:t>
            </w:r>
          </w:p>
        </w:tc>
        <w:tc>
          <w:tcPr>
            <w:tcW w:w="187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транспортная доступность, мин.</w:t>
            </w:r>
          </w:p>
        </w:tc>
        <w:tc>
          <w:tcPr>
            <w:tcW w:w="369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</w:t>
            </w:r>
          </w:p>
        </w:tc>
      </w:tr>
      <w:tr w:rsidR="00E36C72" w:rsidRPr="00DB67D7" w:rsidTr="00413439">
        <w:tc>
          <w:tcPr>
            <w:tcW w:w="449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398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16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49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36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369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устанавливается в соответствии с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пунктом 7.6 СП 476.1325800.2020</w:t>
            </w:r>
          </w:p>
        </w:tc>
      </w:tr>
      <w:tr w:rsidR="00E36C72" w:rsidRPr="00DB67D7" w:rsidTr="00413439">
        <w:trPr>
          <w:trHeight w:val="70"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</w:t>
            </w:r>
          </w:p>
        </w:tc>
        <w:tc>
          <w:tcPr>
            <w:tcW w:w="398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Придомовые озелененные территории</w:t>
            </w:r>
          </w:p>
        </w:tc>
        <w:tc>
          <w:tcPr>
            <w:tcW w:w="11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</w:rPr>
              <w:t>кв. м</w:t>
            </w:r>
            <w:r w:rsidRPr="00DB67D7">
              <w:rPr>
                <w:rFonts w:cs="Liberation Serif"/>
                <w:sz w:val="24"/>
                <w:szCs w:val="24"/>
              </w:rPr>
              <w:t xml:space="preserve"> /чел.</w:t>
            </w:r>
          </w:p>
        </w:tc>
        <w:tc>
          <w:tcPr>
            <w:tcW w:w="249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</w:t>
            </w:r>
          </w:p>
        </w:tc>
        <w:tc>
          <w:tcPr>
            <w:tcW w:w="236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80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</w:t>
            </w:r>
          </w:p>
        </w:tc>
        <w:tc>
          <w:tcPr>
            <w:tcW w:w="187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  <w:tc>
          <w:tcPr>
            <w:tcW w:w="369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p w:rsidR="00E36C72" w:rsidRPr="00DB67D7" w:rsidRDefault="00E36C72" w:rsidP="00E36C72">
      <w:pPr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vertAlign w:val="superscript"/>
        </w:rPr>
        <w:t>1</w:t>
      </w:r>
      <w:r w:rsidRPr="00DB67D7">
        <w:rPr>
          <w:rFonts w:ascii="Liberation Serif" w:hAnsi="Liberation Serif" w:cs="Liberation Serif"/>
        </w:rPr>
        <w:t xml:space="preserve"> К озелененным территориям общего пользования относятся: лесные парки, парки (городские, районные, тематические), скверы, бульвары, сады, набережные.</w:t>
      </w:r>
    </w:p>
    <w:p w:rsidR="00E36C72" w:rsidRPr="00DB67D7" w:rsidRDefault="00E36C72" w:rsidP="00E36C72">
      <w:pPr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  <w:vertAlign w:val="superscript"/>
        </w:rPr>
        <w:t>2</w:t>
      </w:r>
      <w:r w:rsidRPr="00DB67D7">
        <w:rPr>
          <w:rFonts w:ascii="Liberation Serif" w:hAnsi="Liberation Serif" w:cs="Liberation Serif"/>
        </w:rPr>
        <w:t xml:space="preserve"> Соотношение «общегородского озеленения» и «озеленения жилых районов» </w:t>
      </w:r>
      <w:r>
        <w:rPr>
          <w:rFonts w:ascii="Liberation Serif" w:hAnsi="Liberation Serif" w:cs="Liberation Serif"/>
        </w:rPr>
        <w:t xml:space="preserve">– </w:t>
      </w:r>
      <w:r w:rsidRPr="00DB67D7">
        <w:rPr>
          <w:rFonts w:ascii="Liberation Serif" w:hAnsi="Liberation Serif" w:cs="Liberation Serif"/>
        </w:rPr>
        <w:t>не менее 20 %.</w:t>
      </w:r>
    </w:p>
    <w:p w:rsidR="00E36C72" w:rsidRPr="00DB67D7" w:rsidRDefault="00E36C72" w:rsidP="00E36C72">
      <w:pPr>
        <w:jc w:val="both"/>
        <w:rPr>
          <w:rFonts w:ascii="Liberation Serif" w:eastAsiaTheme="minorEastAsia" w:hAnsi="Liberation Serif" w:cs="Liberation Serif"/>
          <w:szCs w:val="20"/>
          <w:lang w:eastAsia="zh-CN"/>
        </w:rPr>
      </w:pPr>
      <w:r w:rsidRPr="00DB67D7">
        <w:rPr>
          <w:rFonts w:ascii="Liberation Serif" w:hAnsi="Liberation Serif" w:cs="Liberation Serif"/>
          <w:b/>
        </w:rPr>
        <w:br w:type="page"/>
      </w:r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lastRenderedPageBreak/>
        <w:t>Таблица 11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благоустройства жилых территорий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2666"/>
        <w:gridCol w:w="2267"/>
        <w:gridCol w:w="3542"/>
        <w:gridCol w:w="3119"/>
        <w:gridCol w:w="3761"/>
        <w:gridCol w:w="6"/>
      </w:tblGrid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266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5811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6889" w:type="dxa"/>
            <w:gridSpan w:val="3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gridAfter w:val="1"/>
          <w:wAfter w:w="6" w:type="dxa"/>
          <w:cantSplit/>
        </w:trPr>
        <w:tc>
          <w:tcPr>
            <w:tcW w:w="447" w:type="dxa"/>
            <w:vMerge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667" w:type="dxa"/>
            <w:vMerge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35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3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376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gridAfter w:val="1"/>
          <w:wAfter w:w="6" w:type="dxa"/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266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Детские игровые площадки</w:t>
            </w:r>
          </w:p>
        </w:tc>
        <w:tc>
          <w:tcPr>
            <w:tcW w:w="22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кв. м/чел.</w:t>
            </w:r>
          </w:p>
        </w:tc>
        <w:tc>
          <w:tcPr>
            <w:tcW w:w="35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0,7</w:t>
            </w:r>
          </w:p>
        </w:tc>
        <w:tc>
          <w:tcPr>
            <w:tcW w:w="3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376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в пределах границ земельного участка</w:t>
            </w:r>
          </w:p>
        </w:tc>
      </w:tr>
      <w:tr w:rsidR="00E36C72" w:rsidRPr="00DB67D7" w:rsidTr="00413439">
        <w:trPr>
          <w:gridAfter w:val="1"/>
          <w:wAfter w:w="6" w:type="dxa"/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2</w:t>
            </w:r>
          </w:p>
        </w:tc>
        <w:tc>
          <w:tcPr>
            <w:tcW w:w="266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Площадки отдыха взрослого населения</w:t>
            </w:r>
          </w:p>
        </w:tc>
        <w:tc>
          <w:tcPr>
            <w:tcW w:w="22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кв. м/чел.</w:t>
            </w:r>
          </w:p>
        </w:tc>
        <w:tc>
          <w:tcPr>
            <w:tcW w:w="354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0,2</w:t>
            </w:r>
          </w:p>
        </w:tc>
        <w:tc>
          <w:tcPr>
            <w:tcW w:w="3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376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в пределах границ земельного участка</w:t>
            </w:r>
          </w:p>
        </w:tc>
      </w:tr>
      <w:tr w:rsidR="00E36C72" w:rsidRPr="00DB67D7" w:rsidTr="00413439">
        <w:trPr>
          <w:gridAfter w:val="1"/>
          <w:wAfter w:w="6" w:type="dxa"/>
          <w:cantSplit/>
          <w:trHeight w:val="448"/>
        </w:trPr>
        <w:tc>
          <w:tcPr>
            <w:tcW w:w="447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3</w:t>
            </w:r>
          </w:p>
        </w:tc>
        <w:tc>
          <w:tcPr>
            <w:tcW w:w="2667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Площадки для выгула собак</w:t>
            </w:r>
          </w:p>
        </w:tc>
        <w:tc>
          <w:tcPr>
            <w:tcW w:w="2268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объектов</w:t>
            </w:r>
          </w:p>
        </w:tc>
        <w:tc>
          <w:tcPr>
            <w:tcW w:w="3543" w:type="dxa"/>
          </w:tcPr>
          <w:p w:rsidR="00E36C72" w:rsidRPr="00DB67D7" w:rsidRDefault="00E36C72" w:rsidP="00413439">
            <w:pPr>
              <w:pStyle w:val="aff"/>
              <w:ind w:left="-138"/>
              <w:rPr>
                <w:rFonts w:cs="Liberation Serif"/>
              </w:rPr>
            </w:pPr>
            <w:r w:rsidRPr="00DB67D7">
              <w:rPr>
                <w:rFonts w:cs="Liberation Serif"/>
                <w:sz w:val="24"/>
                <w:szCs w:val="24"/>
              </w:rPr>
              <w:t>устанавливается в соответствии ГОСТ Р 72372-2025</w:t>
            </w:r>
            <w:r w:rsidRPr="00DB67D7">
              <w:rPr>
                <w:rStyle w:val="af4"/>
                <w:rFonts w:cs="Liberation Serif"/>
                <w:sz w:val="24"/>
                <w:szCs w:val="24"/>
              </w:rPr>
              <w:footnoteReference w:id="16"/>
            </w:r>
          </w:p>
        </w:tc>
        <w:tc>
          <w:tcPr>
            <w:tcW w:w="3120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3763" w:type="dxa"/>
          </w:tcPr>
          <w:p w:rsidR="00E36C72" w:rsidRPr="00DB67D7" w:rsidRDefault="00E36C72" w:rsidP="00413439">
            <w:pPr>
              <w:pStyle w:val="aff"/>
              <w:ind w:left="-138"/>
              <w:rPr>
                <w:rFonts w:cs="Liberation Serif"/>
                <w:sz w:val="24"/>
                <w:vertAlign w:val="superscript"/>
              </w:rPr>
            </w:pPr>
            <w:r w:rsidRPr="00DB67D7">
              <w:rPr>
                <w:rFonts w:cs="Liberation Serif"/>
                <w:sz w:val="24"/>
                <w:szCs w:val="24"/>
              </w:rPr>
              <w:t>устанавливается в соответствии с ГОСТ Р 72372-2025</w:t>
            </w:r>
            <w:r w:rsidRPr="00DB67D7">
              <w:rPr>
                <w:rStyle w:val="af4"/>
                <w:rFonts w:cs="Liberation Serif"/>
                <w:sz w:val="24"/>
                <w:szCs w:val="24"/>
              </w:rPr>
              <w:footnoteReference w:id="17"/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  <w:bookmarkStart w:id="21" w:name="_Toc346"/>
    </w:p>
    <w:p w:rsidR="00E36C72" w:rsidRPr="00DB67D7" w:rsidRDefault="00E36C72" w:rsidP="00E36C72">
      <w:pPr>
        <w:ind w:firstLine="709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>Правила и область применения показателей, приведенных в таблице 11.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1.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 xml:space="preserve">Согласно пункту 7.29 СП 476.1325800.2020 при недостатке площади для размещения в полном объеме обязательных элементов благоустройства на приватной придомовой территории (площадки отдыха взрослого населения, детские игровые площадки) допускается их размещение на территории общего пользования с учетом пешеходной доступности от входных групп зданий до данных объектов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не более 100 м.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2.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При планировании площадок для выгула собак в условиях существующей жилой застройки максимальный допустимый уровень территориальной доступности является ориентировочным, инфраструктура для владельцев собак размещается исходя из имеющихся территориальных возможностей.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3.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Значение расчетного показателя минимально допустимого размера территории, предназначенной для размещения площадки для выгула собак, составляет не менее 400 кв. м (в соответствии с таблицей 8.1 «Удельные площади элементов благоустройства жилого микрорайона» раздела 8 СП 476.1325800.2020).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11. В области отдыха и обустройства мест массового отдыха населения</w:t>
      </w:r>
      <w:bookmarkEnd w:id="21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12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отдыха и обустройства мест массового отдыха населения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4975" w:type="pct"/>
        <w:tblLook w:val="04A0" w:firstRow="1" w:lastRow="0" w:firstColumn="1" w:lastColumn="0" w:noHBand="0" w:noVBand="1"/>
      </w:tblPr>
      <w:tblGrid>
        <w:gridCol w:w="447"/>
        <w:gridCol w:w="3923"/>
        <w:gridCol w:w="2859"/>
        <w:gridCol w:w="2858"/>
        <w:gridCol w:w="2948"/>
        <w:gridCol w:w="2694"/>
      </w:tblGrid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392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5717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5642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392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85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285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294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269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92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Общественная уборная в местах массового пребывания людей</w:t>
            </w:r>
          </w:p>
        </w:tc>
        <w:tc>
          <w:tcPr>
            <w:tcW w:w="285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прибор на 1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000 чел.</w:t>
            </w:r>
          </w:p>
        </w:tc>
        <w:tc>
          <w:tcPr>
            <w:tcW w:w="285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294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269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750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</w:rPr>
      </w:pPr>
      <w:bookmarkStart w:id="22" w:name="_Toc5790"/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lastRenderedPageBreak/>
        <w:t>Статья 12. В области культуры и искусства</w:t>
      </w:r>
      <w:bookmarkEnd w:id="22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13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культуры и искусства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1942"/>
        <w:gridCol w:w="2398"/>
        <w:gridCol w:w="4734"/>
        <w:gridCol w:w="1254"/>
        <w:gridCol w:w="3365"/>
        <w:gridCol w:w="1668"/>
      </w:tblGrid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194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240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Административно-территориальный уровень</w:t>
            </w:r>
          </w:p>
        </w:tc>
        <w:tc>
          <w:tcPr>
            <w:tcW w:w="6019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5060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194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40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47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1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cantSplit/>
          <w:trHeight w:val="312"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194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Общедоступная библиотека, ее филиал</w:t>
            </w:r>
          </w:p>
        </w:tc>
        <w:tc>
          <w:tcPr>
            <w:tcW w:w="240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зона А</w:t>
            </w:r>
          </w:p>
        </w:tc>
        <w:tc>
          <w:tcPr>
            <w:tcW w:w="476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объектов на 10</w:t>
            </w:r>
            <w:r w:rsidRPr="00DB67D7">
              <w:rPr>
                <w:rFonts w:cs="Liberation Serif"/>
                <w:sz w:val="24"/>
                <w:szCs w:val="24"/>
              </w:rPr>
              <w:t> 000</w:t>
            </w:r>
            <w:r w:rsidRPr="00DB67D7">
              <w:rPr>
                <w:rFonts w:cs="Liberation Serif"/>
                <w:sz w:val="24"/>
              </w:rPr>
              <w:t xml:space="preserve"> чел.</w:t>
            </w:r>
          </w:p>
        </w:tc>
        <w:tc>
          <w:tcPr>
            <w:tcW w:w="125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транспортная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94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240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476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94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240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зона Б</w:t>
            </w:r>
          </w:p>
        </w:tc>
        <w:tc>
          <w:tcPr>
            <w:tcW w:w="47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объектов на административный центр поселковой (сельской) администрации</w:t>
            </w:r>
          </w:p>
        </w:tc>
        <w:tc>
          <w:tcPr>
            <w:tcW w:w="1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транспортная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94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240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47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филиалов на 1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000 чел.</w:t>
            </w:r>
          </w:p>
        </w:tc>
        <w:tc>
          <w:tcPr>
            <w:tcW w:w="1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  <w:tr w:rsidR="00E36C72" w:rsidRPr="00DB67D7" w:rsidTr="00413439">
        <w:trPr>
          <w:cantSplit/>
          <w:trHeight w:val="70"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2</w:t>
            </w:r>
          </w:p>
        </w:tc>
        <w:tc>
          <w:tcPr>
            <w:tcW w:w="194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Учреждения культуры клубного типа (дома культуры)</w:t>
            </w:r>
          </w:p>
        </w:tc>
        <w:tc>
          <w:tcPr>
            <w:tcW w:w="2401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зона А</w:t>
            </w:r>
          </w:p>
        </w:tc>
        <w:tc>
          <w:tcPr>
            <w:tcW w:w="47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объектов на 25</w:t>
            </w:r>
            <w:r w:rsidRPr="00DB67D7">
              <w:rPr>
                <w:rFonts w:cs="Liberation Serif"/>
                <w:sz w:val="24"/>
                <w:szCs w:val="24"/>
              </w:rPr>
              <w:t> 000</w:t>
            </w:r>
            <w:r w:rsidRPr="00DB67D7">
              <w:rPr>
                <w:rFonts w:cs="Liberation Serif"/>
                <w:sz w:val="24"/>
              </w:rPr>
              <w:t xml:space="preserve"> чел.</w:t>
            </w:r>
          </w:p>
        </w:tc>
        <w:tc>
          <w:tcPr>
            <w:tcW w:w="1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транспортная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94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240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зона Б</w:t>
            </w:r>
          </w:p>
        </w:tc>
        <w:tc>
          <w:tcPr>
            <w:tcW w:w="47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объектов на административный центр поселковой (сельской) администрации</w:t>
            </w:r>
          </w:p>
        </w:tc>
        <w:tc>
          <w:tcPr>
            <w:tcW w:w="1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транспортная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94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240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47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кол-во филиалов на 1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000 чел.</w:t>
            </w:r>
          </w:p>
        </w:tc>
        <w:tc>
          <w:tcPr>
            <w:tcW w:w="1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338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мин.</w:t>
            </w:r>
          </w:p>
        </w:tc>
        <w:tc>
          <w:tcPr>
            <w:tcW w:w="167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15 – 30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</w:rPr>
      </w:pPr>
      <w:bookmarkStart w:id="23" w:name="_Toc9034"/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13. В области создания условий для развития местного традиционного народного художественного творчества</w:t>
      </w:r>
      <w:bookmarkEnd w:id="23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14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создания условий для развития местного традиционного народного художественного творчества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51"/>
        <w:gridCol w:w="5615"/>
        <w:gridCol w:w="2263"/>
        <w:gridCol w:w="1835"/>
        <w:gridCol w:w="3447"/>
        <w:gridCol w:w="2197"/>
      </w:tblGrid>
      <w:tr w:rsidR="00E36C72" w:rsidRPr="00DB67D7" w:rsidTr="00413439">
        <w:trPr>
          <w:cantSplit/>
        </w:trPr>
        <w:tc>
          <w:tcPr>
            <w:tcW w:w="45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561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4098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5644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5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561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26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183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3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219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51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561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Центр развития местного традиционного народного творчества</w:t>
            </w:r>
          </w:p>
        </w:tc>
        <w:tc>
          <w:tcPr>
            <w:tcW w:w="226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  <w:tc>
          <w:tcPr>
            <w:tcW w:w="1835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  <w:tc>
          <w:tcPr>
            <w:tcW w:w="3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транспортная доступность, мин.</w:t>
            </w:r>
          </w:p>
        </w:tc>
        <w:tc>
          <w:tcPr>
            <w:tcW w:w="219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51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561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226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1835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</w:p>
        </w:tc>
        <w:tc>
          <w:tcPr>
            <w:tcW w:w="3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пешеходная доступность, м</w:t>
            </w:r>
          </w:p>
        </w:tc>
        <w:tc>
          <w:tcPr>
            <w:tcW w:w="219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</w:rPr>
      </w:pPr>
      <w:bookmarkStart w:id="24" w:name="_Toc8593"/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14. В области содержания мест захоронения, организации ритуальных услуг</w:t>
      </w:r>
      <w:bookmarkEnd w:id="24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15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содержания мест захоронения, организации ритуальных услуг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3995"/>
        <w:gridCol w:w="2843"/>
        <w:gridCol w:w="2840"/>
        <w:gridCol w:w="2843"/>
        <w:gridCol w:w="2840"/>
      </w:tblGrid>
      <w:tr w:rsidR="00E36C72" w:rsidRPr="00DB67D7" w:rsidTr="00413439">
        <w:trPr>
          <w:cantSplit/>
        </w:trPr>
        <w:tc>
          <w:tcPr>
            <w:tcW w:w="44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408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5806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5806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408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29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29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29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29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4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408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Кладбище традиционного и смешанного захоронения</w:t>
            </w:r>
          </w:p>
        </w:tc>
        <w:tc>
          <w:tcPr>
            <w:tcW w:w="29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га на 1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sz w:val="24"/>
              </w:rPr>
              <w:t>000 умерших</w:t>
            </w:r>
          </w:p>
        </w:tc>
        <w:tc>
          <w:tcPr>
            <w:tcW w:w="29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0,5</w:t>
            </w:r>
          </w:p>
        </w:tc>
        <w:tc>
          <w:tcPr>
            <w:tcW w:w="5806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не нормируется</w:t>
            </w:r>
          </w:p>
        </w:tc>
      </w:tr>
    </w:tbl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bookmarkStart w:id="25" w:name="_Toc23752"/>
      <w:r w:rsidRPr="00DB67D7">
        <w:rPr>
          <w:rFonts w:cs="Liberation Serif"/>
          <w:lang w:val="ru-RU"/>
        </w:rPr>
        <w:lastRenderedPageBreak/>
        <w:t>Статья 15. В области комплексного развития территорий</w:t>
      </w:r>
      <w:bookmarkEnd w:id="25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16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комплексного развития территорий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15871" w:type="dxa"/>
        <w:tblLook w:val="04A0" w:firstRow="1" w:lastRow="0" w:firstColumn="1" w:lastColumn="0" w:noHBand="0" w:noVBand="1"/>
      </w:tblPr>
      <w:tblGrid>
        <w:gridCol w:w="449"/>
        <w:gridCol w:w="2807"/>
        <w:gridCol w:w="2976"/>
        <w:gridCol w:w="2977"/>
        <w:gridCol w:w="3402"/>
        <w:gridCol w:w="3260"/>
      </w:tblGrid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280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показателя, единица изменения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застройки многоэтажными жилыми домами (9</w:t>
            </w:r>
            <w:r w:rsidRPr="00DB67D7">
              <w:rPr>
                <w:rFonts w:cs="Liberation Serif"/>
                <w:sz w:val="24"/>
                <w:szCs w:val="24"/>
              </w:rPr>
              <w:t> </w:t>
            </w:r>
            <w:r w:rsidRPr="00DB67D7">
              <w:rPr>
                <w:rFonts w:cs="Liberation Serif"/>
                <w:b/>
                <w:sz w:val="24"/>
              </w:rPr>
              <w:t>этажей и более)</w:t>
            </w:r>
          </w:p>
        </w:tc>
        <w:tc>
          <w:tcPr>
            <w:tcW w:w="297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застройки среднеэтажными жилыми домами (от 5 до 8 этажей включительно)</w:t>
            </w:r>
          </w:p>
        </w:tc>
        <w:tc>
          <w:tcPr>
            <w:tcW w:w="3402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26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застройки индивидуальными жилыми домами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2"/>
          <w:szCs w:val="2"/>
        </w:rPr>
      </w:pP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  <w:b w:val="0"/>
          <w:sz w:val="2"/>
          <w:szCs w:val="2"/>
        </w:rPr>
      </w:pPr>
    </w:p>
    <w:p w:rsidR="00E36C72" w:rsidRPr="00DB67D7" w:rsidRDefault="00E36C72" w:rsidP="00E36C72">
      <w:pPr>
        <w:pStyle w:val="aff0"/>
        <w:spacing w:beforeLines="0" w:before="0" w:afterLines="0" w:after="0" w:line="15" w:lineRule="auto"/>
        <w:rPr>
          <w:rFonts w:cs="Liberation Serif"/>
          <w:b w:val="0"/>
          <w:sz w:val="2"/>
          <w:szCs w:val="2"/>
        </w:rPr>
      </w:pPr>
    </w:p>
    <w:tbl>
      <w:tblPr>
        <w:tblStyle w:val="af2"/>
        <w:tblW w:w="15844" w:type="dxa"/>
        <w:tblLook w:val="04A0" w:firstRow="1" w:lastRow="0" w:firstColumn="1" w:lastColumn="0" w:noHBand="0" w:noVBand="1"/>
      </w:tblPr>
      <w:tblGrid>
        <w:gridCol w:w="434"/>
        <w:gridCol w:w="3349"/>
        <w:gridCol w:w="2863"/>
        <w:gridCol w:w="2870"/>
        <w:gridCol w:w="3243"/>
        <w:gridCol w:w="3085"/>
      </w:tblGrid>
      <w:tr w:rsidR="00E36C72" w:rsidRPr="00DB67D7" w:rsidTr="00413439">
        <w:trPr>
          <w:cantSplit/>
          <w:tblHeader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1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3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4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5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6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1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Виды моделей городской среды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центральная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(СП 532.1325800.2024)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среднеэтажная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(СП 534.1325800.2024)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малоэтажная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(СП 533.1325800.2024)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малоэтажная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(СП 533.1325800.2024)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2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Уровень обеспеченности населения жилищным фондом (минимальный/максимальный), кв. м/чел.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35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50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Ж, таблица Ж.1 СП 531.1325800.2024)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40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70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Ж, таблица Ж.1 СП 531.1325800.2024)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90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Ж, таблица Ж.1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90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Ж, таблица Ж.1 СП 531.1325800.2024)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3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Плотность населения</w:t>
            </w:r>
            <w:r w:rsidRPr="00DB67D7">
              <w:rPr>
                <w:rFonts w:cs="Liberation Serif"/>
                <w:sz w:val="24"/>
                <w:vertAlign w:val="superscript"/>
              </w:rPr>
              <w:t>1</w:t>
            </w:r>
            <w:r w:rsidRPr="00DB67D7">
              <w:rPr>
                <w:rFonts w:cs="Liberation Serif"/>
                <w:sz w:val="24"/>
              </w:rPr>
              <w:t xml:space="preserve"> (минимальная/максимальная),  чел./га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350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450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СП 532.1325800.2024)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300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350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bCs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СП 534.1325800.2024)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80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СП 533.1325800.2024)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80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СП 533.1325800.2024)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4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Параметры кварталов, площадь / протяженность стороны жилого квартала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до 3,4 га </w:t>
            </w:r>
            <w:r w:rsidRPr="00DB67D7">
              <w:rPr>
                <w:rFonts w:cs="Liberation Serif"/>
                <w:sz w:val="24"/>
              </w:rPr>
              <w:t xml:space="preserve">/ </w:t>
            </w:r>
            <w:r w:rsidRPr="00DB67D7">
              <w:rPr>
                <w:rFonts w:cs="Liberation Serif"/>
                <w:sz w:val="24"/>
                <w:szCs w:val="24"/>
              </w:rPr>
              <w:t>до 200 м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(п. 6.6.2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п. 6.6.3 СП 532.1325800.2024) 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до 5,0 га </w:t>
            </w:r>
            <w:r w:rsidRPr="00DB67D7">
              <w:rPr>
                <w:rFonts w:cs="Liberation Serif"/>
                <w:sz w:val="24"/>
              </w:rPr>
              <w:t xml:space="preserve">/ </w:t>
            </w:r>
            <w:r w:rsidRPr="00DB67D7">
              <w:rPr>
                <w:rFonts w:cs="Liberation Serif"/>
                <w:sz w:val="24"/>
                <w:szCs w:val="24"/>
              </w:rPr>
              <w:t>до 250 м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4.1.2 СП 534.1325800.2024)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1,8-5,0 га </w:t>
            </w:r>
            <w:r w:rsidRPr="00DB67D7">
              <w:rPr>
                <w:rFonts w:cs="Liberation Serif"/>
                <w:sz w:val="24"/>
              </w:rPr>
              <w:t xml:space="preserve">/ </w:t>
            </w:r>
            <w:r w:rsidRPr="00DB67D7">
              <w:rPr>
                <w:rFonts w:cs="Liberation Serif"/>
                <w:sz w:val="24"/>
                <w:szCs w:val="24"/>
              </w:rPr>
              <w:t>до 510 м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4.1.3 СП 533.1325800.2024)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1,8-5,0 га </w:t>
            </w:r>
            <w:r w:rsidRPr="00DB67D7">
              <w:rPr>
                <w:rFonts w:cs="Liberation Serif"/>
                <w:sz w:val="24"/>
              </w:rPr>
              <w:t xml:space="preserve">/ </w:t>
            </w:r>
            <w:r w:rsidRPr="00DB67D7">
              <w:rPr>
                <w:rFonts w:cs="Liberation Serif"/>
                <w:sz w:val="24"/>
                <w:szCs w:val="24"/>
              </w:rPr>
              <w:t>до 510 м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4.1.3 СП 533.1325800.2024)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lastRenderedPageBreak/>
              <w:t>5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</w:rPr>
            </w:pPr>
            <w:r w:rsidRPr="00DB67D7">
              <w:rPr>
                <w:rFonts w:cs="Liberation Serif"/>
                <w:sz w:val="24"/>
              </w:rPr>
              <w:t>Этажность и типы жилых зданий</w:t>
            </w:r>
          </w:p>
        </w:tc>
        <w:tc>
          <w:tcPr>
            <w:tcW w:w="2976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9 этажей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(этажность рядовой застройки);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532.1325800.2024)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16</w:t>
            </w:r>
            <w:r w:rsidRPr="00DB67D7">
              <w:rPr>
                <w:rFonts w:cs="Liberation Serif"/>
                <w:sz w:val="24"/>
                <w:szCs w:val="24"/>
                <w:vertAlign w:val="superscript"/>
              </w:rPr>
              <w:t>4</w:t>
            </w:r>
            <w:r w:rsidRPr="00DB67D7">
              <w:rPr>
                <w:rFonts w:cs="Liberation Serif"/>
                <w:sz w:val="24"/>
                <w:szCs w:val="24"/>
              </w:rPr>
              <w:t xml:space="preserve"> этажей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композиционные доминанты (двойная высота по сравнению с рядовой застройкой)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2976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8 надземных этажей: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> секционные (односекционные и многосекционные): коридорные, галерейные, блокированные;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> смешанные планировочные структуры.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Блокированная застройка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3 надземных этажа,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застройка многоквартирными жилыми зданиями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8 надземных этажей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403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блокированная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3 надземных этажа;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многоквартирная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4 надземных этажа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> многоквартирные (секционные, коридорные, галерейные);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> смешанных планировочных структур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233" w:type="dxa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индивидуальная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3 надземных этажа;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блокированная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3 надземных этажа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> индивидуальные жилые дома;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> блокированные жилые дома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6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Процентное соотношение площади застройки для размещения зданий </w:t>
            </w:r>
            <w:r w:rsidRPr="00DB67D7">
              <w:rPr>
                <w:rFonts w:cs="Liberation Serif"/>
              </w:rPr>
              <w:t>–</w:t>
            </w:r>
            <w:r w:rsidRPr="00DB67D7">
              <w:rPr>
                <w:rFonts w:cs="Liberation Serif"/>
                <w:sz w:val="24"/>
                <w:szCs w:val="24"/>
              </w:rPr>
              <w:t xml:space="preserve"> композиционных доминант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до 25 % надземной площади жилых зданий, размещенных на площади застройки (п. 6.9.3 СП 532.1325800.2024).</w:t>
            </w:r>
          </w:p>
          <w:p w:rsidR="00E36C72" w:rsidRPr="00DB67D7" w:rsidRDefault="00E36C72" w:rsidP="00413439">
            <w:pPr>
              <w:ind w:left="-113" w:right="-131"/>
              <w:jc w:val="center"/>
              <w:rPr>
                <w:rFonts w:ascii="Liberation Serif" w:eastAsiaTheme="minorEastAsia" w:hAnsi="Liberation Serif" w:cs="Liberation Serif"/>
                <w:lang w:eastAsia="zh-CN"/>
              </w:rPr>
            </w:pPr>
            <w:r w:rsidRPr="00DB67D7">
              <w:rPr>
                <w:rFonts w:ascii="Liberation Serif" w:eastAsiaTheme="minorEastAsia" w:hAnsi="Liberation Serif" w:cs="Liberation Serif"/>
                <w:lang w:eastAsia="zh-CN"/>
              </w:rPr>
              <w:t>Размещение в радиусе до 100 м в местах пересечений основных пешеходных и транспортных коммуникаций, для акцентирования площадей, входов в малые парки и скверы и пр.</w:t>
            </w:r>
          </w:p>
          <w:p w:rsidR="00E36C72" w:rsidRPr="00DB67D7" w:rsidRDefault="00E36C72" w:rsidP="00413439">
            <w:pPr>
              <w:ind w:left="-113" w:right="-131"/>
              <w:jc w:val="center"/>
              <w:rPr>
                <w:rFonts w:ascii="Liberation Serif" w:eastAsiaTheme="minorEastAsia" w:hAnsi="Liberation Serif" w:cs="Liberation Serif"/>
                <w:lang w:eastAsia="zh-CN"/>
              </w:rPr>
            </w:pPr>
            <w:r w:rsidRPr="00DB67D7">
              <w:rPr>
                <w:rFonts w:ascii="Liberation Serif" w:eastAsiaTheme="minorEastAsia" w:hAnsi="Liberation Serif" w:cs="Liberation Serif"/>
                <w:lang w:eastAsia="zh-CN"/>
              </w:rPr>
              <w:t>(приложение А, таблица А.1 СП 531.1325800.2024)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до 20 % надземной площади жилых зданий, размещенных на площади застройки.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Размещение в радиусе до 100 м в местах пересечения основных пешеходных и транспортных коммуникаций, для акцентирования площадей, входов в малые парки и скверы и пр.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более 15 % общей площади застройки территории (п. 6.6 СП 533.1325800.2024)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Используются жилые дома с контрастными архитектурному окружению силуэтом, материалами или пластикой фасадов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6.5, СП 533.1325800.2024)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Плотность застройки земельного участка в жилом квартале</w:t>
            </w:r>
            <w:r w:rsidRPr="00DB67D7">
              <w:rPr>
                <w:rFonts w:cs="Liberation Serif"/>
                <w:sz w:val="24"/>
                <w:szCs w:val="24"/>
                <w:vertAlign w:val="superscript"/>
              </w:rPr>
              <w:t>2</w:t>
            </w:r>
            <w:r w:rsidRPr="00DB67D7">
              <w:rPr>
                <w:rFonts w:cs="Liberation Serif"/>
                <w:sz w:val="24"/>
                <w:szCs w:val="24"/>
              </w:rPr>
              <w:t xml:space="preserve"> (минимальная/максимальная), кв. м/га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23 000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40 000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В, п. В.4, таблица В.4, СП 531.1325800.2024)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11 000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29 000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В, п. В.4, таблица В.3, СП 531.1325800.2024)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2 000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14 000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В, п. В.4, таблица В.2,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2 000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14 000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В, п. В.4, таблица В.2, СП 531.1325800.2024)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8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bCs/>
                <w:sz w:val="24"/>
                <w:szCs w:val="24"/>
              </w:rPr>
              <w:t xml:space="preserve">Обеспеченность озелененными территориями </w:t>
            </w:r>
            <w:r w:rsidRPr="00DB67D7">
              <w:rPr>
                <w:rFonts w:cs="Liberation Serif"/>
                <w:sz w:val="24"/>
                <w:szCs w:val="24"/>
              </w:rPr>
              <w:t>(минимальная), кв. м/чел.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(приложение Б, таблица Б.1 СП 531.1325800.2024) 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9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Процент застройки земельного участка</w:t>
            </w:r>
            <w:r w:rsidRPr="00DB67D7">
              <w:rPr>
                <w:rFonts w:cs="Liberation Serif"/>
                <w:sz w:val="24"/>
                <w:szCs w:val="24"/>
                <w:vertAlign w:val="superscript"/>
              </w:rPr>
              <w:t>3</w:t>
            </w:r>
            <w:r w:rsidRPr="00DB67D7">
              <w:rPr>
                <w:rFonts w:cs="Liberation Serif"/>
                <w:sz w:val="24"/>
                <w:szCs w:val="24"/>
              </w:rPr>
              <w:t>, не более, %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80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532.1325800.2024)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70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534.1325800.2024)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блокированная застройка –</w:t>
            </w:r>
            <w:r w:rsidRPr="00DB67D7">
              <w:rPr>
                <w:rFonts w:cs="Liberation Serif"/>
                <w:bCs/>
                <w:sz w:val="24"/>
                <w:szCs w:val="24"/>
              </w:rPr>
              <w:t xml:space="preserve"> </w:t>
            </w:r>
            <w:r w:rsidRPr="00DB67D7">
              <w:rPr>
                <w:rFonts w:cs="Liberation Serif"/>
                <w:sz w:val="24"/>
                <w:szCs w:val="24"/>
              </w:rPr>
              <w:t>60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многоквартирная застройка – 80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</w:t>
            </w:r>
            <w:r>
              <w:rPr>
                <w:rFonts w:cs="Liberation Serif"/>
                <w:sz w:val="24"/>
                <w:szCs w:val="24"/>
              </w:rPr>
              <w:t>п</w:t>
            </w:r>
            <w:r w:rsidRPr="00DB67D7">
              <w:rPr>
                <w:rFonts w:cs="Liberation Serif"/>
                <w:sz w:val="24"/>
                <w:szCs w:val="24"/>
              </w:rPr>
              <w:t>риложение А, СП 533.1325800.2024)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индивидуальная застройка – 40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блокированная застройка – 60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</w:t>
            </w:r>
            <w:r>
              <w:rPr>
                <w:rFonts w:cs="Liberation Serif"/>
                <w:sz w:val="24"/>
                <w:szCs w:val="24"/>
              </w:rPr>
              <w:t>п</w:t>
            </w:r>
            <w:r w:rsidRPr="00DB67D7">
              <w:rPr>
                <w:rFonts w:cs="Liberation Serif"/>
                <w:sz w:val="24"/>
                <w:szCs w:val="24"/>
              </w:rPr>
              <w:t>риложение А, СП 533.1325800.2024)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10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  <w:vertAlign w:val="superscript"/>
              </w:rPr>
            </w:pPr>
            <w:r w:rsidRPr="00DB67D7">
              <w:rPr>
                <w:rFonts w:cs="Liberation Serif"/>
                <w:bCs/>
                <w:sz w:val="24"/>
                <w:szCs w:val="24"/>
              </w:rPr>
              <w:t xml:space="preserve">Плотность улично-дорожной сети, </w:t>
            </w:r>
            <w:r w:rsidRPr="00DB67D7">
              <w:rPr>
                <w:rFonts w:cs="Liberation Serif"/>
                <w:sz w:val="24"/>
                <w:szCs w:val="24"/>
              </w:rPr>
              <w:t>не менее, км/кв. км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12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532.1325800.2024)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534.1325800.2024)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8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4.1.4 СП 533.1325800.2024)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8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4.1.4 СП 533.1325800.2024)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11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 xml:space="preserve">Обеспеченность </w:t>
            </w:r>
            <w:r w:rsidRPr="00DB67D7">
              <w:rPr>
                <w:rFonts w:cs="Liberation Serif"/>
                <w:sz w:val="24"/>
              </w:rPr>
              <w:t>парковками (парковочными местами и (или) машино-местами)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8.2 СП 532.1325800.2024)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100 %-ная обеспеченность машино-местами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8.1, СП 533.1325800.2024)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100 %-ная обеспеченность машино-местами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(п. 8.1, СП 533.1325800.2024)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Б, таблица Б.1 СП 531.1325800.2024)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12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Наличие дошкольных образовательных и общеобразовательных учреждений</w:t>
            </w:r>
          </w:p>
        </w:tc>
        <w:tc>
          <w:tcPr>
            <w:tcW w:w="2976" w:type="dxa"/>
            <w:vAlign w:val="center"/>
          </w:tcPr>
          <w:p w:rsidR="00E36C72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 с учетом</w:t>
            </w:r>
          </w:p>
          <w:p w:rsidR="00E36C72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СП 251.1325800,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СП 252.1325800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2976" w:type="dxa"/>
            <w:vAlign w:val="center"/>
          </w:tcPr>
          <w:p w:rsidR="00E36C72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 с учетом</w:t>
            </w:r>
          </w:p>
          <w:p w:rsidR="00E36C72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СП 251.1325800,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СП 252.1325800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403" w:type="dxa"/>
            <w:vAlign w:val="center"/>
          </w:tcPr>
          <w:p w:rsidR="00E36C72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 с учетом</w:t>
            </w:r>
            <w:r>
              <w:rPr>
                <w:rFonts w:cs="Liberation Serif"/>
                <w:sz w:val="24"/>
                <w:szCs w:val="24"/>
              </w:rPr>
              <w:t xml:space="preserve"> СП 251.1325800,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СП 252.1325800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расчет в соответствии с НГП ГО с учетом СП 251.1325800, СП 252.1325800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</w:tr>
      <w:tr w:rsidR="00E36C72" w:rsidRPr="00DB67D7" w:rsidTr="00413439">
        <w:trPr>
          <w:cantSplit/>
          <w:trHeight w:val="424"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0"/>
              <w:spacing w:before="240" w:after="240"/>
              <w:ind w:left="-113" w:right="-131"/>
              <w:rPr>
                <w:rFonts w:cs="Liberation Serif"/>
                <w:b w:val="0"/>
                <w:szCs w:val="24"/>
              </w:rPr>
            </w:pPr>
            <w:r w:rsidRPr="00DB67D7">
              <w:rPr>
                <w:rFonts w:cs="Liberation Serif"/>
                <w:b w:val="0"/>
                <w:szCs w:val="24"/>
              </w:rPr>
              <w:lastRenderedPageBreak/>
              <w:t>13</w:t>
            </w:r>
          </w:p>
        </w:tc>
        <w:tc>
          <w:tcPr>
            <w:tcW w:w="280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1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Параметры обеспечения инженерной инфраструктурой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от централизованных источников инженерной инфраструктуры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29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от централизованных источников инженерной инфраструктуры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40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от централизованных источников инженерной инфраструктуры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  <w:tc>
          <w:tcPr>
            <w:tcW w:w="32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от централизованных источников инженерной инфраструктуры, автономных источников инженерной инфраструктуры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(приложение А, таблица А.1 СП 531.1325800.2024)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  <w:bookmarkStart w:id="26" w:name="_Toc24623"/>
    </w:p>
    <w:p w:rsidR="00E36C72" w:rsidRPr="00DB67D7" w:rsidRDefault="00E36C72" w:rsidP="00E36C72">
      <w:pPr>
        <w:pStyle w:val="aff"/>
        <w:jc w:val="both"/>
        <w:rPr>
          <w:rFonts w:cs="Liberation Serif"/>
          <w:sz w:val="24"/>
          <w:szCs w:val="24"/>
        </w:rPr>
      </w:pPr>
      <w:r w:rsidRPr="00DB67D7">
        <w:rPr>
          <w:rFonts w:cs="Liberation Serif"/>
          <w:sz w:val="24"/>
          <w:szCs w:val="24"/>
          <w:vertAlign w:val="superscript"/>
        </w:rPr>
        <w:t xml:space="preserve">1 </w:t>
      </w:r>
      <w:r w:rsidRPr="00DB67D7">
        <w:rPr>
          <w:rFonts w:cs="Liberation Serif"/>
          <w:sz w:val="24"/>
          <w:szCs w:val="24"/>
        </w:rPr>
        <w:t>Плотность населения, чел./га: численность постоянного проживающего населения жилого квартала/кварталов, обеспеченная объектами социальной и общественно-деловой застройкой, размещенной в зоне пешеходной доступности, отнесенная к площади территории квартала/кварталов (п. 3.1.14 СП</w:t>
      </w:r>
      <w:r>
        <w:rPr>
          <w:sz w:val="24"/>
          <w:szCs w:val="24"/>
        </w:rPr>
        <w:t> </w:t>
      </w:r>
      <w:r w:rsidRPr="00DB67D7">
        <w:rPr>
          <w:rFonts w:cs="Liberation Serif"/>
          <w:sz w:val="24"/>
          <w:szCs w:val="24"/>
        </w:rPr>
        <w:t>531.1325800.2024);</w:t>
      </w:r>
    </w:p>
    <w:p w:rsidR="00E36C72" w:rsidRPr="00DB67D7" w:rsidRDefault="00E36C72" w:rsidP="00E36C72">
      <w:pPr>
        <w:pStyle w:val="aff"/>
        <w:jc w:val="both"/>
        <w:rPr>
          <w:rFonts w:cs="Liberation Serif"/>
          <w:sz w:val="24"/>
          <w:szCs w:val="24"/>
        </w:rPr>
      </w:pPr>
      <w:r w:rsidRPr="00DB67D7">
        <w:rPr>
          <w:rFonts w:cs="Liberation Serif"/>
          <w:sz w:val="24"/>
          <w:szCs w:val="24"/>
          <w:vertAlign w:val="superscript"/>
        </w:rPr>
        <w:t xml:space="preserve">2 </w:t>
      </w:r>
      <w:r w:rsidRPr="00DB67D7">
        <w:rPr>
          <w:rFonts w:cs="Liberation Serif"/>
          <w:sz w:val="24"/>
          <w:szCs w:val="24"/>
        </w:rPr>
        <w:t>Плотность застройки земельного участка в жилом квартале, кв. м/га: отношение суммарной поэтажной площади наземной части зданий и сооружений к площади земельного участка в жилом квартале (п. 3.1.12 СП 531.1325800.2024);</w:t>
      </w:r>
    </w:p>
    <w:p w:rsidR="00E36C72" w:rsidRPr="00DB67D7" w:rsidRDefault="00E36C72" w:rsidP="00E36C72">
      <w:pPr>
        <w:pStyle w:val="aff"/>
        <w:jc w:val="both"/>
        <w:rPr>
          <w:rFonts w:cs="Liberation Serif"/>
          <w:sz w:val="24"/>
          <w:szCs w:val="24"/>
        </w:rPr>
      </w:pPr>
      <w:r w:rsidRPr="00DB67D7">
        <w:rPr>
          <w:rFonts w:cs="Liberation Serif"/>
          <w:sz w:val="24"/>
          <w:szCs w:val="24"/>
          <w:vertAlign w:val="superscript"/>
        </w:rPr>
        <w:t xml:space="preserve">3 </w:t>
      </w:r>
      <w:r w:rsidRPr="00DB67D7">
        <w:rPr>
          <w:rFonts w:cs="Liberation Serif"/>
          <w:sz w:val="24"/>
          <w:szCs w:val="24"/>
        </w:rPr>
        <w:t>Процент застройки земельного участка: процентное соотношение суммарной площади земельного участка, которая может быть застроена, и общей площади земельного участка (п. 3.1.16 СП 531.1325800.2024);</w:t>
      </w:r>
    </w:p>
    <w:p w:rsidR="00E36C72" w:rsidRPr="00DB67D7" w:rsidRDefault="00E36C72" w:rsidP="00E36C72">
      <w:pPr>
        <w:pStyle w:val="aff0"/>
        <w:spacing w:beforeLines="0" w:before="0" w:afterLines="0" w:after="0"/>
        <w:jc w:val="both"/>
        <w:rPr>
          <w:rFonts w:cs="Liberation Serif"/>
          <w:b w:val="0"/>
        </w:rPr>
      </w:pPr>
      <w:r w:rsidRPr="00DB67D7">
        <w:rPr>
          <w:rFonts w:cs="Liberation Serif"/>
          <w:b w:val="0"/>
          <w:szCs w:val="24"/>
          <w:vertAlign w:val="superscript"/>
        </w:rPr>
        <w:t xml:space="preserve">4 </w:t>
      </w:r>
      <w:r w:rsidRPr="00DB67D7">
        <w:rPr>
          <w:rFonts w:cs="Liberation Serif"/>
          <w:b w:val="0"/>
          <w:szCs w:val="24"/>
        </w:rPr>
        <w:t>Согласно Правилам землепользования и застройки городского округа предельное количество этажей в зоне многоквартирной секционной жилой застройки составляет до 16 этажей.</w:t>
      </w:r>
    </w:p>
    <w:p w:rsidR="00E36C72" w:rsidRPr="00DB67D7" w:rsidRDefault="00E36C72" w:rsidP="00E36C72">
      <w:pPr>
        <w:rPr>
          <w:rFonts w:ascii="Liberation Serif" w:eastAsiaTheme="minorEastAsia" w:hAnsi="Liberation Serif" w:cs="Liberation Serif"/>
          <w:szCs w:val="20"/>
          <w:lang w:eastAsia="zh-CN"/>
        </w:rPr>
      </w:pPr>
      <w:r w:rsidRPr="00DB67D7">
        <w:rPr>
          <w:rFonts w:ascii="Liberation Serif" w:hAnsi="Liberation Serif" w:cs="Liberation Serif"/>
          <w:b/>
        </w:rPr>
        <w:br w:type="page"/>
      </w: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lastRenderedPageBreak/>
        <w:t>Статья 16. В области услуг связи, общественного питания, торговли и бытового обслуживания</w:t>
      </w:r>
      <w:bookmarkEnd w:id="26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17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Предельные значения расчетных показателей в области услуг связи, общественного питания, торговли и бытового обслуживания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20" w:type="pct"/>
        <w:tblLook w:val="04A0" w:firstRow="1" w:lastRow="0" w:firstColumn="1" w:lastColumn="0" w:noHBand="0" w:noVBand="1"/>
      </w:tblPr>
      <w:tblGrid>
        <w:gridCol w:w="447"/>
        <w:gridCol w:w="3160"/>
        <w:gridCol w:w="1619"/>
        <w:gridCol w:w="6904"/>
        <w:gridCol w:w="1962"/>
        <w:gridCol w:w="1779"/>
      </w:tblGrid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166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объекта</w:t>
            </w:r>
          </w:p>
        </w:tc>
        <w:tc>
          <w:tcPr>
            <w:tcW w:w="9737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Минимально допустимый уровень обеспеченности</w:t>
            </w:r>
          </w:p>
        </w:tc>
        <w:tc>
          <w:tcPr>
            <w:tcW w:w="4019" w:type="dxa"/>
            <w:gridSpan w:val="2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Максимально допустимый уровень территориальной доступности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16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</w:p>
        </w:tc>
        <w:tc>
          <w:tcPr>
            <w:tcW w:w="127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8464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Единица измерения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Величина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166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Стационарные торговые объекты, в том числе:</w:t>
            </w:r>
          </w:p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продовольственные товары/непродовольственные товары</w:t>
            </w:r>
          </w:p>
        </w:tc>
        <w:tc>
          <w:tcPr>
            <w:tcW w:w="127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кв. м торговой площади на 1 000 чел.</w:t>
            </w:r>
          </w:p>
        </w:tc>
        <w:tc>
          <w:tcPr>
            <w:tcW w:w="8464" w:type="dxa"/>
            <w:vMerge w:val="restart"/>
            <w:vAlign w:val="center"/>
          </w:tcPr>
          <w:p w:rsidR="00E36C72" w:rsidRPr="00DB67D7" w:rsidRDefault="00E36C72" w:rsidP="00413439">
            <w:pPr>
              <w:ind w:left="-113" w:right="-131"/>
              <w:jc w:val="center"/>
              <w:rPr>
                <w:rFonts w:ascii="Liberation Serif" w:eastAsiaTheme="minorEastAsia" w:hAnsi="Liberation Serif" w:cs="Liberation Serif"/>
                <w:lang w:eastAsia="zh-CN"/>
              </w:rPr>
            </w:pPr>
            <w:r w:rsidRPr="00DB67D7">
              <w:rPr>
                <w:rFonts w:ascii="Liberation Serif" w:eastAsiaTheme="minorEastAsia" w:hAnsi="Liberation Serif" w:cs="Liberation Serif"/>
                <w:lang w:eastAsia="zh-CN"/>
              </w:rPr>
              <w:t>устанавливаются Приказом Министерства агропромышленного комплекса и потребительского рынка Свердловской области от 13.07.2023 № 452 «Об установлении нормативов минимальной обеспеченности населения площадью торговых объектов для Свердловской области и о признании утратившим силу Приказа Министерства агропромышленного комплекса и потребительского рынка Свердловской области от 07.09.2021 № 471 «Об установлении нормативов минимальной обеспеченности населения площадью торговых объектов для Свердловской области и о признании утратившими силу отдельных нормативных правовых актов Министерства агропромышленного комплекса и потребительского рынка Свердловской области»</w:t>
            </w: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27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846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</w:t>
            </w:r>
          </w:p>
        </w:tc>
        <w:tc>
          <w:tcPr>
            <w:tcW w:w="166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Рыночные комплексы</w:t>
            </w:r>
          </w:p>
        </w:tc>
        <w:tc>
          <w:tcPr>
            <w:tcW w:w="127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8464" w:type="dxa"/>
            <w:vMerge/>
            <w:vAlign w:val="center"/>
          </w:tcPr>
          <w:p w:rsidR="00E36C72" w:rsidRPr="00DB67D7" w:rsidRDefault="00E36C72" w:rsidP="00413439">
            <w:pPr>
              <w:ind w:left="-113" w:right="-131"/>
              <w:jc w:val="center"/>
              <w:rPr>
                <w:rFonts w:ascii="Liberation Serif" w:eastAsiaTheme="minorEastAsia" w:hAnsi="Liberation Serif" w:cs="Liberation Serif"/>
                <w:lang w:eastAsia="zh-CN"/>
              </w:rPr>
            </w:pP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27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846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</w:t>
            </w:r>
          </w:p>
        </w:tc>
        <w:tc>
          <w:tcPr>
            <w:tcW w:w="1668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1273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кол-во мест на 1 000 чел.</w:t>
            </w:r>
          </w:p>
        </w:tc>
        <w:tc>
          <w:tcPr>
            <w:tcW w:w="8464" w:type="dxa"/>
            <w:vMerge w:val="restart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40</w:t>
            </w: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273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8464" w:type="dxa"/>
            <w:vMerge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89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 w:val="restart"/>
            <w:tcBorders>
              <w:bottom w:val="nil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4</w:t>
            </w:r>
          </w:p>
        </w:tc>
        <w:tc>
          <w:tcPr>
            <w:tcW w:w="1668" w:type="dxa"/>
            <w:vMerge w:val="restart"/>
            <w:tcBorders>
              <w:bottom w:val="nil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Объекты экстренной телефонной связи</w:t>
            </w:r>
          </w:p>
        </w:tc>
        <w:tc>
          <w:tcPr>
            <w:tcW w:w="1273" w:type="dxa"/>
            <w:vMerge w:val="restart"/>
            <w:tcBorders>
              <w:bottom w:val="nil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объект на населенный пункт сельского типа</w:t>
            </w:r>
          </w:p>
        </w:tc>
        <w:tc>
          <w:tcPr>
            <w:tcW w:w="8464" w:type="dxa"/>
            <w:vMerge w:val="restart"/>
            <w:tcBorders>
              <w:bottom w:val="nil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нормируется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66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27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846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пешеходная доступность, мин.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не более 15 мин.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  <w:bookmarkStart w:id="27" w:name="_Toc28997"/>
    </w:p>
    <w:p w:rsidR="00E36C72" w:rsidRPr="00DB67D7" w:rsidRDefault="00E36C72" w:rsidP="00E36C72">
      <w:pPr>
        <w:rPr>
          <w:rFonts w:ascii="Liberation Serif" w:eastAsiaTheme="minorEastAsia" w:hAnsi="Liberation Serif" w:cs="Liberation Serif"/>
          <w:sz w:val="12"/>
          <w:szCs w:val="12"/>
          <w:lang w:eastAsia="zh-CN"/>
        </w:rPr>
      </w:pPr>
      <w:r w:rsidRPr="00DB67D7">
        <w:rPr>
          <w:rFonts w:ascii="Liberation Serif" w:hAnsi="Liberation Serif" w:cs="Liberation Serif"/>
          <w:b/>
          <w:sz w:val="12"/>
          <w:szCs w:val="12"/>
        </w:rPr>
        <w:br w:type="page"/>
      </w: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lastRenderedPageBreak/>
        <w:t>Статья 17. В области жилищного строительства</w:t>
      </w:r>
      <w:bookmarkEnd w:id="27"/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t>Таблица 18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Состав жилых зон для городских и сельских населенных пунктов в зависимости от дифференциации населенных пунктов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9"/>
        <w:gridCol w:w="8151"/>
        <w:gridCol w:w="1271"/>
        <w:gridCol w:w="3114"/>
        <w:gridCol w:w="2823"/>
      </w:tblGrid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Наименование жилой зоны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А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Б (административный центр поселковой (сельской) администрации)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Зона Б (иные сельские населенные пункты)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Зона застройки многоэтажными многоквартирными жилыми зданиями (девять этажей и более)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Зона застройки среднеэтажными многоквартирными жилыми зданиями (от пяти до восьми этажей, включая мансардный)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3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Зона застройки среднеэтажными многоквартирными жилыми зданиями (до пяти, включая мансардный)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</w:rPr>
              <w:t>–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4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Зона застройки малоэтажными многоквартирными жилыми зданиями (до четырех этажей, включая мансардный)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5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Зона застройки блокированными жилыми домами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</w:tr>
      <w:tr w:rsidR="00E36C72" w:rsidRPr="00DB67D7" w:rsidTr="00413439">
        <w:trPr>
          <w:cantSplit/>
        </w:trPr>
        <w:tc>
          <w:tcPr>
            <w:tcW w:w="44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6</w:t>
            </w:r>
          </w:p>
        </w:tc>
        <w:tc>
          <w:tcPr>
            <w:tcW w:w="819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1276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3119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  <w:tc>
          <w:tcPr>
            <w:tcW w:w="283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+</w:t>
            </w:r>
          </w:p>
        </w:tc>
      </w:tr>
    </w:tbl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/>
          <w:bCs/>
        </w:rPr>
      </w:pPr>
      <w:r w:rsidRPr="00DB67D7">
        <w:rPr>
          <w:rFonts w:ascii="Liberation Serif" w:hAnsi="Liberation Serif" w:cs="Liberation Serif"/>
          <w:b/>
          <w:bCs/>
        </w:rPr>
        <w:t>Правила и область применения показателей, приведенных в таблице 18.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1.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 xml:space="preserve">Для расчета проектной численности населения и определения потребности в объектах социальной инфраструктуры при разработке документации по планировке территорий в случае многоквартирного жилищного строительства применяется прогнозируемый уровень обеспеченности населения жилищным фондом </w:t>
      </w:r>
      <w:r w:rsidRPr="00DB67D7">
        <w:rPr>
          <w:rFonts w:ascii="Liberation Serif" w:hAnsi="Liberation Serif" w:cs="Liberation Serif"/>
        </w:rPr>
        <w:t>–</w:t>
      </w:r>
      <w:r w:rsidRPr="00DB67D7">
        <w:rPr>
          <w:rFonts w:ascii="Liberation Serif" w:hAnsi="Liberation Serif" w:cs="Liberation Serif"/>
          <w:bCs/>
        </w:rPr>
        <w:t xml:space="preserve"> 38,2 кв. м/чел.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2.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При планировочной организации жилых зон следует предусматривать их дифференциацию по типам застройки, ее этажности и плотности, местоположению с учетом историко-культурных, природно-климатических и других местных особенностей. Тип и этажность жилой застройки определяются в соответствии с социально-демографическими, национально-бытовыми, архитектурно-композиционными, санитарно-гигиеническими, противопожарными и другими требованиями, предъявляемыми к формированию жилой среды, а также с возможностью развития социальной, транспортной и инженерной инфраструктуры и обеспечения противопожарной безопасности.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В состав жилых зон включаются: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зона застройки многоэтажными многоквартирными жилыми зданиями (девять этажей и более);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зона застройки среднеэтажными многоквартирными жилыми зданиями (от пяти до восьми этажей, включая мансардный);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зона застройки малоэтажными многоквартирными жилыми зданиями (до четырех этажей, включая мансардный);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зона застройки блокированными жилыми домами;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</w:rPr>
        <w:t>– </w:t>
      </w:r>
      <w:r w:rsidRPr="00DB67D7">
        <w:rPr>
          <w:rFonts w:ascii="Liberation Serif" w:hAnsi="Liberation Serif" w:cs="Liberation Serif"/>
          <w:bCs/>
        </w:rPr>
        <w:t>зона застройки индивидуальными жилыми домами.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В сельских населенных пунктах следует предусматривать преимущественно индивидуальные жилые дома или жилые дома блокированного типа с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приквартирными участками. Жилые дома секционного типа (многоквартирные) могут применяться при соответствующем обосновании.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  <w:bCs/>
        </w:rPr>
      </w:pPr>
      <w:r w:rsidRPr="00DB67D7">
        <w:rPr>
          <w:rFonts w:ascii="Liberation Serif" w:hAnsi="Liberation Serif" w:cs="Liberation Serif"/>
          <w:bCs/>
        </w:rPr>
        <w:t>3.</w:t>
      </w:r>
      <w:r w:rsidRPr="00DB67D7">
        <w:rPr>
          <w:rFonts w:ascii="Liberation Serif" w:hAnsi="Liberation Serif" w:cs="Liberation Serif"/>
        </w:rPr>
        <w:t> </w:t>
      </w:r>
      <w:r w:rsidRPr="00DB67D7">
        <w:rPr>
          <w:rFonts w:ascii="Liberation Serif" w:hAnsi="Liberation Serif" w:cs="Liberation Serif"/>
          <w:bCs/>
        </w:rPr>
        <w:t>Для муниципального жилого фонда устанавливается социальная норма площади жилого помещения.</w:t>
      </w:r>
    </w:p>
    <w:p w:rsidR="00E36C72" w:rsidRPr="00DB67D7" w:rsidRDefault="00E36C72" w:rsidP="00E36C72">
      <w:pPr>
        <w:rPr>
          <w:rFonts w:ascii="Liberation Serif" w:eastAsiaTheme="minorEastAsia" w:hAnsi="Liberation Serif" w:cs="Liberation Serif"/>
          <w:szCs w:val="20"/>
          <w:lang w:eastAsia="zh-CN"/>
        </w:rPr>
      </w:pPr>
      <w:r w:rsidRPr="00DB67D7">
        <w:rPr>
          <w:rFonts w:ascii="Liberation Serif" w:hAnsi="Liberation Serif" w:cs="Liberation Serif"/>
          <w:b/>
        </w:rPr>
        <w:br w:type="page"/>
      </w:r>
    </w:p>
    <w:p w:rsidR="00E36C72" w:rsidRPr="00DB67D7" w:rsidRDefault="00E36C72" w:rsidP="00E36C72">
      <w:pPr>
        <w:pStyle w:val="aff0"/>
        <w:spacing w:beforeLines="0" w:before="0" w:afterLines="0" w:after="0"/>
        <w:jc w:val="right"/>
        <w:rPr>
          <w:rFonts w:cs="Liberation Serif"/>
          <w:b w:val="0"/>
        </w:rPr>
      </w:pPr>
      <w:r w:rsidRPr="00DB67D7">
        <w:rPr>
          <w:rFonts w:cs="Liberation Serif"/>
          <w:b w:val="0"/>
        </w:rPr>
        <w:lastRenderedPageBreak/>
        <w:t>Таблица 19</w:t>
      </w:r>
    </w:p>
    <w:p w:rsidR="00E36C72" w:rsidRPr="00DB67D7" w:rsidRDefault="00E36C72" w:rsidP="00E36C72">
      <w:pPr>
        <w:pStyle w:val="aff0"/>
        <w:spacing w:beforeLines="0" w:before="0" w:afterLines="0" w:after="0"/>
        <w:rPr>
          <w:rFonts w:cs="Liberation Serif"/>
        </w:rPr>
      </w:pPr>
      <w:r w:rsidRPr="00DB67D7">
        <w:rPr>
          <w:rFonts w:cs="Liberation Serif"/>
        </w:rPr>
        <w:t>Норма площади жилого помещения для муниципального жилищного фонда</w:t>
      </w:r>
    </w:p>
    <w:p w:rsidR="00E36C72" w:rsidRPr="00DB67D7" w:rsidRDefault="00E36C72" w:rsidP="00E36C72">
      <w:pPr>
        <w:pStyle w:val="aff0"/>
        <w:spacing w:beforeLines="0" w:before="0" w:afterLines="0" w:after="0"/>
        <w:jc w:val="left"/>
        <w:rPr>
          <w:rFonts w:cs="Liberation Serif"/>
          <w:b w:val="0"/>
          <w:sz w:val="12"/>
          <w:szCs w:val="12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447"/>
        <w:gridCol w:w="4307"/>
        <w:gridCol w:w="5868"/>
        <w:gridCol w:w="5186"/>
      </w:tblGrid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№ п/п</w:t>
            </w:r>
          </w:p>
        </w:tc>
        <w:tc>
          <w:tcPr>
            <w:tcW w:w="43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Тип жилого дома по уровню комфорта</w:t>
            </w:r>
          </w:p>
        </w:tc>
        <w:tc>
          <w:tcPr>
            <w:tcW w:w="595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Минимальная обеспеченность общей площадью жилого помещения, кв. м/чел.</w:t>
            </w:r>
          </w:p>
        </w:tc>
        <w:tc>
          <w:tcPr>
            <w:tcW w:w="5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b/>
                <w:sz w:val="24"/>
              </w:rPr>
            </w:pPr>
            <w:r w:rsidRPr="00DB67D7">
              <w:rPr>
                <w:rFonts w:cs="Liberation Serif"/>
                <w:b/>
                <w:sz w:val="24"/>
              </w:rPr>
              <w:t>Обеспеченность жилыми комнатами, шт./чел.</w:t>
            </w:r>
          </w:p>
        </w:tc>
      </w:tr>
      <w:tr w:rsidR="00E36C72" w:rsidRPr="00DB67D7" w:rsidTr="00413439">
        <w:trPr>
          <w:cantSplit/>
        </w:trPr>
        <w:tc>
          <w:tcPr>
            <w:tcW w:w="447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1</w:t>
            </w:r>
          </w:p>
        </w:tc>
        <w:tc>
          <w:tcPr>
            <w:tcW w:w="4368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Социальный</w:t>
            </w:r>
          </w:p>
        </w:tc>
        <w:tc>
          <w:tcPr>
            <w:tcW w:w="5953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20</w:t>
            </w:r>
          </w:p>
        </w:tc>
        <w:tc>
          <w:tcPr>
            <w:tcW w:w="5255" w:type="dxa"/>
            <w:vAlign w:val="center"/>
          </w:tcPr>
          <w:p w:rsidR="00E36C72" w:rsidRPr="00DB67D7" w:rsidRDefault="00E36C72" w:rsidP="00413439">
            <w:pPr>
              <w:pStyle w:val="aff"/>
              <w:ind w:left="-113" w:right="-131"/>
              <w:rPr>
                <w:rFonts w:cs="Liberation Serif"/>
                <w:sz w:val="24"/>
                <w:szCs w:val="24"/>
              </w:rPr>
            </w:pPr>
            <w:r w:rsidRPr="00DB67D7">
              <w:rPr>
                <w:rFonts w:cs="Liberation Serif"/>
                <w:sz w:val="24"/>
                <w:szCs w:val="24"/>
              </w:rPr>
              <w:t>количество жилых комнат в квартире меньше на одну комнату или равно числу проживающих</w:t>
            </w:r>
          </w:p>
        </w:tc>
      </w:tr>
    </w:tbl>
    <w:p w:rsidR="00E36C72" w:rsidRPr="00DB67D7" w:rsidRDefault="00E36C72" w:rsidP="00E36C72">
      <w:pPr>
        <w:rPr>
          <w:rFonts w:ascii="Liberation Serif" w:hAnsi="Liberation Serif" w:cs="Liberation Serif"/>
        </w:rPr>
      </w:pPr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r w:rsidRPr="00DB67D7">
        <w:rPr>
          <w:rFonts w:cs="Liberation Serif"/>
          <w:lang w:val="ru-RU"/>
        </w:rPr>
        <w:t>Статья 18 Оценка соблюдения требований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1. Соблюдение обязательных требований, установленных НГП ГО, оценивается: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а) при разработке, согласовании и утверждении документов территориального планирования и правил землепользования и застройки;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б) при подготовке, согласовании и утверждении документации по планировке территории;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в) при разработке и утверждении градостроительных планов земельных участков.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2. Обеспечение оценки соблюдения требований, установленных НГП ГО, в пределах своих полномочий осуществляет управление архитектуры и градостроительства Администрации городского округа.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</w:p>
    <w:p w:rsidR="00E36C72" w:rsidRPr="00DB67D7" w:rsidRDefault="00E36C72" w:rsidP="00E36C72">
      <w:pPr>
        <w:pStyle w:val="2"/>
        <w:numPr>
          <w:ilvl w:val="1"/>
          <w:numId w:val="0"/>
        </w:numPr>
        <w:rPr>
          <w:rFonts w:cs="Liberation Serif"/>
          <w:lang w:val="ru-RU"/>
        </w:rPr>
      </w:pPr>
      <w:bookmarkStart w:id="28" w:name="_Toc31951"/>
      <w:r w:rsidRPr="00DB67D7">
        <w:rPr>
          <w:rFonts w:cs="Liberation Serif"/>
          <w:lang w:val="ru-RU"/>
        </w:rPr>
        <w:t>РАЗДЕЛ 3. ПРИЛОЖЕНИЯ К ОСНОВНОЙ ЧАСТИ</w:t>
      </w:r>
      <w:bookmarkEnd w:id="28"/>
    </w:p>
    <w:p w:rsidR="00E36C72" w:rsidRPr="00DB67D7" w:rsidRDefault="00E36C72" w:rsidP="00E36C72">
      <w:pPr>
        <w:pStyle w:val="3"/>
        <w:spacing w:before="0" w:after="0"/>
        <w:jc w:val="left"/>
        <w:rPr>
          <w:rFonts w:cs="Liberation Serif"/>
          <w:lang w:val="ru-RU"/>
        </w:rPr>
      </w:pPr>
      <w:bookmarkStart w:id="29" w:name="_Toc11199"/>
      <w:r w:rsidRPr="00DB67D7">
        <w:rPr>
          <w:rFonts w:cs="Liberation Serif"/>
          <w:lang w:val="ru-RU"/>
        </w:rPr>
        <w:t xml:space="preserve">Статья 19. </w:t>
      </w:r>
      <w:bookmarkEnd w:id="29"/>
      <w:r w:rsidRPr="00DB67D7">
        <w:rPr>
          <w:rFonts w:cs="Liberation Serif"/>
          <w:lang w:val="ru-RU"/>
        </w:rPr>
        <w:t>Перечень законодательных актов, нормативных правовых актов, документов в области технического нормирования, методических рекомендаций, которые использовались при подготовке НГП ГО и определении значений предельных показателей обеспеченности и доступности объектов местного значения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1.</w:t>
      </w:r>
      <w:r w:rsidRPr="00DB67D7">
        <w:t> </w:t>
      </w:r>
      <w:r w:rsidRPr="00DB67D7">
        <w:rPr>
          <w:rFonts w:ascii="Liberation Serif" w:hAnsi="Liberation Serif" w:cs="Liberation Serif"/>
        </w:rPr>
        <w:t>Методические рекомендации по подготовке нормативов градостроительного проектирования, утвержденные приказом Министерства экономического развития Российской Федерации от 15.02.2021 №</w:t>
      </w:r>
      <w:r w:rsidRPr="00DB67D7">
        <w:t> </w:t>
      </w:r>
      <w:r w:rsidRPr="00DB67D7">
        <w:rPr>
          <w:rFonts w:ascii="Liberation Serif" w:hAnsi="Liberation Serif" w:cs="Liberation Serif"/>
        </w:rPr>
        <w:t>71.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2.</w:t>
      </w:r>
      <w:r w:rsidRPr="00DB67D7">
        <w:t> </w:t>
      </w:r>
      <w:r w:rsidRPr="00DB67D7">
        <w:rPr>
          <w:rFonts w:ascii="Liberation Serif" w:hAnsi="Liberation Serif" w:cs="Liberation Serif"/>
        </w:rPr>
        <w:t>Методические рекомендации по развитию сети общеобразовательных организаций,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образования; приложение «Примерные значения для установления критериев по оптимальному размещению на территориях субъектов Российской Федерации объектов образования», утвержденные заместителем министра образования и науки Российской Федерации А.</w:t>
      </w:r>
      <w:r w:rsidRPr="00DB67D7">
        <w:t> </w:t>
      </w:r>
      <w:r w:rsidRPr="00DB67D7">
        <w:rPr>
          <w:rFonts w:ascii="Liberation Serif" w:hAnsi="Liberation Serif" w:cs="Liberation Serif"/>
        </w:rPr>
        <w:t>А.</w:t>
      </w:r>
      <w:r w:rsidRPr="00DB67D7">
        <w:t> </w:t>
      </w:r>
      <w:r w:rsidRPr="00DB67D7">
        <w:rPr>
          <w:rFonts w:ascii="Liberation Serif" w:hAnsi="Liberation Serif" w:cs="Liberation Serif"/>
        </w:rPr>
        <w:t>Климовым 04.05.2016 №</w:t>
      </w:r>
      <w:r w:rsidRPr="00DB67D7">
        <w:t> </w:t>
      </w:r>
      <w:r w:rsidRPr="00DB67D7">
        <w:rPr>
          <w:rFonts w:ascii="Liberation Serif" w:hAnsi="Liberation Serif" w:cs="Liberation Serif"/>
        </w:rPr>
        <w:t>АК-15/02.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3.</w:t>
      </w:r>
      <w:r w:rsidRPr="00DB67D7">
        <w:t> </w:t>
      </w:r>
      <w:r w:rsidRPr="00DB67D7">
        <w:rPr>
          <w:rFonts w:ascii="Liberation Serif" w:hAnsi="Liberation Serif" w:cs="Liberation Serif"/>
        </w:rPr>
        <w:t>Методические рекомендации по развитию сети организаций культуры и обеспеченности населения услугами организаций культуры Свердловской области, утвержденные постановлением Правительства Свердловской области от 29.12.2017 №</w:t>
      </w:r>
      <w:r w:rsidRPr="00DB67D7">
        <w:t> </w:t>
      </w:r>
      <w:r w:rsidRPr="00DB67D7">
        <w:rPr>
          <w:rFonts w:ascii="Liberation Serif" w:hAnsi="Liberation Serif" w:cs="Liberation Serif"/>
        </w:rPr>
        <w:t>1039-ПП.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4.</w:t>
      </w:r>
      <w:r w:rsidRPr="00DB67D7">
        <w:t> </w:t>
      </w:r>
      <w:r w:rsidRPr="00DB67D7">
        <w:rPr>
          <w:rFonts w:ascii="Liberation Serif" w:hAnsi="Liberation Serif" w:cs="Liberation Serif"/>
        </w:rPr>
        <w:t>Градостроительный кодекс Российской Федерации.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5.</w:t>
      </w:r>
      <w:r w:rsidRPr="00DB67D7">
        <w:t> </w:t>
      </w:r>
      <w:r w:rsidRPr="00DB67D7">
        <w:rPr>
          <w:rFonts w:ascii="Liberation Serif" w:hAnsi="Liberation Serif" w:cs="Liberation Serif"/>
        </w:rPr>
        <w:t>Жилищный кодекс Российской Федерации.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6.</w:t>
      </w:r>
      <w:r w:rsidRPr="00DB67D7">
        <w:t> </w:t>
      </w:r>
      <w:r w:rsidRPr="00DB67D7">
        <w:rPr>
          <w:rFonts w:ascii="Liberation Serif" w:hAnsi="Liberation Serif" w:cs="Liberation Serif"/>
        </w:rPr>
        <w:t>Приказ Министерства строительства и развития инфраструктуры Свердловской области от 01.08.2023 №</w:t>
      </w:r>
      <w:r w:rsidRPr="00DB67D7">
        <w:t> </w:t>
      </w:r>
      <w:r w:rsidRPr="00DB67D7">
        <w:rPr>
          <w:rFonts w:ascii="Liberation Serif" w:hAnsi="Liberation Serif" w:cs="Liberation Serif"/>
        </w:rPr>
        <w:t>435-П «Об утверждении региональных нормативов градостроительного проектирования Свердловской области».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7.</w:t>
      </w:r>
      <w:r w:rsidRPr="00DB67D7">
        <w:t> </w:t>
      </w:r>
      <w:r w:rsidRPr="00DB67D7">
        <w:rPr>
          <w:rFonts w:ascii="Liberation Serif" w:hAnsi="Liberation Serif" w:cs="Liberation Serif"/>
        </w:rPr>
        <w:t>СП 42.13330.2026 «Свод правил. Градостроительство. Планировка и застройка городских и сельских поселений. Актуализированная редакция СНиП 2.07.01-89*» (утвержден приказом Минстроя России от 11.06.2026 №</w:t>
      </w:r>
      <w:r w:rsidRPr="00DB67D7">
        <w:t> </w:t>
      </w:r>
      <w:r w:rsidRPr="00DB67D7">
        <w:rPr>
          <w:rFonts w:ascii="Liberation Serif" w:hAnsi="Liberation Serif" w:cs="Liberation Serif"/>
        </w:rPr>
        <w:t>368/пр).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lastRenderedPageBreak/>
        <w:t>8.</w:t>
      </w:r>
      <w:r w:rsidRPr="00DB67D7">
        <w:t> </w:t>
      </w:r>
      <w:r w:rsidRPr="00DB67D7">
        <w:rPr>
          <w:rFonts w:ascii="Liberation Serif" w:hAnsi="Liberation Serif" w:cs="Liberation Serif"/>
        </w:rPr>
        <w:t>СП 476.1325800.2020 «Свод правил. Территория городских и сельских поселений. Правила планировки, застройки и благоустройства жилых микрорайонов» (утвержден и введен в действие приказом Минстроя России от 24.01.2020 №</w:t>
      </w:r>
      <w:r w:rsidRPr="00DB67D7">
        <w:t> </w:t>
      </w:r>
      <w:r w:rsidRPr="00DB67D7">
        <w:rPr>
          <w:rFonts w:ascii="Liberation Serif" w:hAnsi="Liberation Serif" w:cs="Liberation Serif"/>
        </w:rPr>
        <w:t>33/пр).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9.</w:t>
      </w:r>
      <w:r w:rsidRPr="00DB67D7">
        <w:t> </w:t>
      </w:r>
      <w:r w:rsidRPr="00DB67D7">
        <w:rPr>
          <w:rFonts w:ascii="Liberation Serif" w:hAnsi="Liberation Serif" w:cs="Liberation Serif"/>
        </w:rPr>
        <w:t>СП 531.1325800.2024 «Свод правил. Градостроительство. Модели городской среды. Общие положения» (утвержден приказом Министерства строительства и жилищно-коммунального хозяйства Российской Федерации от 18.01.2024 №</w:t>
      </w:r>
      <w:r w:rsidRPr="00DB67D7">
        <w:t> </w:t>
      </w:r>
      <w:r w:rsidRPr="00DB67D7">
        <w:rPr>
          <w:rFonts w:ascii="Liberation Serif" w:hAnsi="Liberation Serif" w:cs="Liberation Serif"/>
        </w:rPr>
        <w:t>25/пр и введен в действие с 19.02.2024).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10.</w:t>
      </w:r>
      <w:r w:rsidRPr="00DB67D7">
        <w:t> </w:t>
      </w:r>
      <w:r w:rsidRPr="00DB67D7">
        <w:rPr>
          <w:rFonts w:ascii="Liberation Serif" w:hAnsi="Liberation Serif" w:cs="Liberation Serif"/>
        </w:rPr>
        <w:t>СП 532.1325800.2024 «Свод правил. Градостроительство. Центральная модель городской среды. Правила проектирования» (утвержден приказом Министерства строительства и жилищно-коммунального хозяйства Российской Федерации от 18.01.2024 №</w:t>
      </w:r>
      <w:r w:rsidRPr="00DB67D7">
        <w:t> </w:t>
      </w:r>
      <w:r w:rsidRPr="00DB67D7">
        <w:rPr>
          <w:rFonts w:ascii="Liberation Serif" w:hAnsi="Liberation Serif" w:cs="Liberation Serif"/>
        </w:rPr>
        <w:t>26/пр и введен в действие с 19.02.2024).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11.</w:t>
      </w:r>
      <w:r w:rsidRPr="00DB67D7">
        <w:t> </w:t>
      </w:r>
      <w:r w:rsidRPr="00DB67D7">
        <w:rPr>
          <w:rFonts w:ascii="Liberation Serif" w:hAnsi="Liberation Serif" w:cs="Liberation Serif"/>
        </w:rPr>
        <w:t>СП 533.1325800.2024 «Свод правил. Градостроительство. Малоэтажная модель городской среды. Правила проектирования» (утвержден приказом Министерства строительства и жилищно-коммунального хозяйства Российской Федерации от 23.01.2024 №</w:t>
      </w:r>
      <w:r w:rsidRPr="00DB67D7">
        <w:t> </w:t>
      </w:r>
      <w:r w:rsidRPr="00DB67D7">
        <w:rPr>
          <w:rFonts w:ascii="Liberation Serif" w:hAnsi="Liberation Serif" w:cs="Liberation Serif"/>
        </w:rPr>
        <w:t>35/пр и введен в действие с 24.02.2024).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12.</w:t>
      </w:r>
      <w:r w:rsidRPr="00DB67D7">
        <w:t> </w:t>
      </w:r>
      <w:r w:rsidRPr="00DB67D7">
        <w:rPr>
          <w:rFonts w:ascii="Liberation Serif" w:hAnsi="Liberation Serif" w:cs="Liberation Serif"/>
        </w:rPr>
        <w:t>СП 534.1325800.2024 «Свод правил. Градостроительство. Среднеэтажная модель городской среды. Правила проектирования» (утвержден приказом Министерства строительства и жилищно-коммунального хозяйства Российской Федерации от 23.01.2024 №</w:t>
      </w:r>
      <w:r w:rsidRPr="00DB67D7">
        <w:t> </w:t>
      </w:r>
      <w:r w:rsidRPr="00DB67D7">
        <w:rPr>
          <w:rFonts w:ascii="Liberation Serif" w:hAnsi="Liberation Serif" w:cs="Liberation Serif"/>
        </w:rPr>
        <w:t>36/пр и введен в действие с 24.02.2024).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13.</w:t>
      </w:r>
      <w:r w:rsidRPr="00DB67D7">
        <w:t> </w:t>
      </w:r>
      <w:r w:rsidRPr="00DB67D7">
        <w:rPr>
          <w:rFonts w:ascii="Liberation Serif" w:hAnsi="Liberation Serif" w:cs="Liberation Serif"/>
        </w:rPr>
        <w:t>СП 396.1325800.2018 «Свод правил. Улицы и дороги населенных пунктов. Правила градостроительного проектирования» (утвержден приказом Министерства строительства и жилищно-коммунального хозяйства Российской Федерации от 01.08.2018 №</w:t>
      </w:r>
      <w:r w:rsidRPr="00DB67D7">
        <w:t> </w:t>
      </w:r>
      <w:r w:rsidRPr="00DB67D7">
        <w:rPr>
          <w:rFonts w:ascii="Liberation Serif" w:hAnsi="Liberation Serif" w:cs="Liberation Serif"/>
        </w:rPr>
        <w:t>474/пр).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14.</w:t>
      </w:r>
      <w:r w:rsidRPr="00DB67D7">
        <w:t> </w:t>
      </w:r>
      <w:r w:rsidRPr="00DB67D7">
        <w:rPr>
          <w:rFonts w:ascii="Liberation Serif" w:hAnsi="Liberation Serif" w:cs="Liberation Serif"/>
        </w:rPr>
        <w:t>Стандарт комплексного развития территорий, разработанный Министерством строительства и жилищно-коммунального хозяйства Российской Федерации, Акционерным обществом «ДОМ.РФ» совместно с КБ «Стрелка» по поручению Председателя Правительства Российской Федерации (прямая ссылка: https://дом.рф/urban/standards/printsipy-kompleksnogo-razvitiya-territoriy/).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15.</w:t>
      </w:r>
      <w:r w:rsidRPr="00DB67D7">
        <w:t> </w:t>
      </w:r>
      <w:r w:rsidRPr="00DB67D7">
        <w:rPr>
          <w:rFonts w:ascii="Liberation Serif" w:hAnsi="Liberation Serif" w:cs="Liberation Serif"/>
        </w:rPr>
        <w:t>Единый план по достижению национальных целей развития Российской Федерации до 2030 года и на перспективу до 2036 года, утвержденный постановлением Правительства Российской Федерации.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16.</w:t>
      </w:r>
      <w:r w:rsidRPr="00DB67D7">
        <w:t> </w:t>
      </w:r>
      <w:r w:rsidRPr="00DB67D7">
        <w:rPr>
          <w:rFonts w:ascii="Liberation Serif" w:hAnsi="Liberation Serif" w:cs="Liberation Serif"/>
        </w:rPr>
        <w:t>Приказ Министерства агропромышленного комплекса и потребительского рынка Свердловской области от 13.07.2023 №</w:t>
      </w:r>
      <w:r w:rsidRPr="00DB67D7">
        <w:t> </w:t>
      </w:r>
      <w:r w:rsidRPr="00DB67D7">
        <w:rPr>
          <w:rFonts w:ascii="Liberation Serif" w:hAnsi="Liberation Serif" w:cs="Liberation Serif"/>
        </w:rPr>
        <w:t>452 «Об установлении нормативов минимальной обеспеченности населения площадью торговых объектов для Свердловской области и о признании утратившим силу приказа Министерства агропромышленного комплекса и потребительского рынка Свердловской области от 07.09.2022 №</w:t>
      </w:r>
      <w:r w:rsidRPr="00DB67D7">
        <w:t> </w:t>
      </w:r>
      <w:r w:rsidRPr="00DB67D7">
        <w:rPr>
          <w:rFonts w:ascii="Liberation Serif" w:hAnsi="Liberation Serif" w:cs="Liberation Serif"/>
        </w:rPr>
        <w:t>471 «Об установлении нормативов минимальной обеспеченности населения площадью торговых объектов для Свердловской области и о признании утратившими силу отдельных нормативных правовых актов Министерства агропромышленного комплекса и продовольствия Свердловской области».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17.</w:t>
      </w:r>
      <w:r w:rsidRPr="00DB67D7">
        <w:t> </w:t>
      </w:r>
      <w:r w:rsidRPr="00DB67D7">
        <w:rPr>
          <w:rFonts w:ascii="Liberation Serif" w:hAnsi="Liberation Serif" w:cs="Liberation Serif"/>
        </w:rPr>
        <w:t>Генеральный план городского округа</w:t>
      </w:r>
      <w:r>
        <w:rPr>
          <w:rFonts w:ascii="Liberation Serif" w:hAnsi="Liberation Serif" w:cs="Liberation Serif"/>
        </w:rPr>
        <w:t>,</w:t>
      </w:r>
      <w:r w:rsidRPr="00DB67D7">
        <w:rPr>
          <w:rFonts w:ascii="Liberation Serif" w:hAnsi="Liberation Serif" w:cs="Liberation Serif"/>
        </w:rPr>
        <w:t xml:space="preserve"> утвержден</w:t>
      </w:r>
      <w:r>
        <w:rPr>
          <w:rFonts w:ascii="Liberation Serif" w:hAnsi="Liberation Serif" w:cs="Liberation Serif"/>
        </w:rPr>
        <w:t>ный</w:t>
      </w:r>
      <w:r w:rsidRPr="00DB67D7">
        <w:rPr>
          <w:rFonts w:ascii="Liberation Serif" w:hAnsi="Liberation Serif" w:cs="Liberation Serif"/>
        </w:rPr>
        <w:t xml:space="preserve"> Решением Думы от 26 февраля 2010 года №</w:t>
      </w:r>
      <w:r w:rsidRPr="00DB67D7">
        <w:t> </w:t>
      </w:r>
      <w:r w:rsidRPr="00DB67D7">
        <w:rPr>
          <w:rFonts w:ascii="Liberation Serif" w:hAnsi="Liberation Serif" w:cs="Liberation Serif"/>
        </w:rPr>
        <w:t>16/1, в действующей редакции.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18.</w:t>
      </w:r>
      <w:r w:rsidRPr="00DB67D7">
        <w:t> </w:t>
      </w:r>
      <w:r w:rsidRPr="00DB67D7">
        <w:rPr>
          <w:rFonts w:ascii="Liberation Serif" w:hAnsi="Liberation Serif" w:cs="Liberation Serif"/>
        </w:rPr>
        <w:t>Правила землепользования и застройки на территории городского округа</w:t>
      </w:r>
      <w:r>
        <w:rPr>
          <w:rFonts w:ascii="Liberation Serif" w:hAnsi="Liberation Serif" w:cs="Liberation Serif"/>
        </w:rPr>
        <w:t>,</w:t>
      </w:r>
      <w:r w:rsidRPr="00DB67D7">
        <w:rPr>
          <w:rFonts w:ascii="Liberation Serif" w:hAnsi="Liberation Serif" w:cs="Liberation Serif"/>
        </w:rPr>
        <w:t xml:space="preserve"> утвержден</w:t>
      </w:r>
      <w:r>
        <w:rPr>
          <w:rFonts w:ascii="Liberation Serif" w:hAnsi="Liberation Serif" w:cs="Liberation Serif"/>
        </w:rPr>
        <w:t>н</w:t>
      </w:r>
      <w:r w:rsidRPr="00DB67D7">
        <w:rPr>
          <w:rFonts w:ascii="Liberation Serif" w:hAnsi="Liberation Serif" w:cs="Liberation Serif"/>
        </w:rPr>
        <w:t>ы</w:t>
      </w:r>
      <w:r>
        <w:rPr>
          <w:rFonts w:ascii="Liberation Serif" w:hAnsi="Liberation Serif" w:cs="Liberation Serif"/>
        </w:rPr>
        <w:t>е</w:t>
      </w:r>
      <w:r w:rsidRPr="00DB67D7">
        <w:rPr>
          <w:rFonts w:ascii="Liberation Serif" w:hAnsi="Liberation Serif" w:cs="Liberation Serif"/>
        </w:rPr>
        <w:t xml:space="preserve"> Решением Думы от 31 октября 2019 года №</w:t>
      </w:r>
      <w:r w:rsidRPr="00DB67D7">
        <w:t> </w:t>
      </w:r>
      <w:r w:rsidRPr="00DB67D7">
        <w:rPr>
          <w:rFonts w:ascii="Liberation Serif" w:hAnsi="Liberation Serif" w:cs="Liberation Serif"/>
        </w:rPr>
        <w:t>15/4, в</w:t>
      </w:r>
      <w:r w:rsidRPr="00DB67D7">
        <w:t> </w:t>
      </w:r>
      <w:r w:rsidRPr="00DB67D7">
        <w:rPr>
          <w:rFonts w:ascii="Liberation Serif" w:hAnsi="Liberation Serif" w:cs="Liberation Serif"/>
        </w:rPr>
        <w:t>действующей редакции.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19.</w:t>
      </w:r>
      <w:r w:rsidRPr="00DB67D7">
        <w:t> </w:t>
      </w:r>
      <w:r w:rsidRPr="00DB67D7">
        <w:rPr>
          <w:rFonts w:ascii="Liberation Serif" w:hAnsi="Liberation Serif" w:cs="Liberation Serif"/>
        </w:rPr>
        <w:t>Стратегия социально-экономического развития городского округа на период до 2035 года</w:t>
      </w:r>
      <w:r>
        <w:rPr>
          <w:rFonts w:ascii="Liberation Serif" w:hAnsi="Liberation Serif" w:cs="Liberation Serif"/>
        </w:rPr>
        <w:t>,</w:t>
      </w:r>
      <w:r w:rsidRPr="00DB67D7">
        <w:rPr>
          <w:rFonts w:ascii="Liberation Serif" w:hAnsi="Liberation Serif" w:cs="Liberation Serif"/>
        </w:rPr>
        <w:t xml:space="preserve"> утвержден</w:t>
      </w:r>
      <w:r>
        <w:rPr>
          <w:rFonts w:ascii="Liberation Serif" w:hAnsi="Liberation Serif" w:cs="Liberation Serif"/>
        </w:rPr>
        <w:t>н</w:t>
      </w:r>
      <w:r w:rsidRPr="00DB67D7">
        <w:rPr>
          <w:rFonts w:ascii="Liberation Serif" w:hAnsi="Liberation Serif" w:cs="Liberation Serif"/>
        </w:rPr>
        <w:t>а</w:t>
      </w:r>
      <w:r>
        <w:rPr>
          <w:rFonts w:ascii="Liberation Serif" w:hAnsi="Liberation Serif" w:cs="Liberation Serif"/>
        </w:rPr>
        <w:t>я</w:t>
      </w:r>
      <w:r w:rsidRPr="00DB67D7">
        <w:rPr>
          <w:rFonts w:ascii="Liberation Serif" w:hAnsi="Liberation Serif" w:cs="Liberation Serif"/>
        </w:rPr>
        <w:t xml:space="preserve"> Решением Думы от 25 апреля 2019</w:t>
      </w:r>
      <w:r w:rsidRPr="00DB67D7">
        <w:t> </w:t>
      </w:r>
      <w:r w:rsidRPr="00DB67D7">
        <w:rPr>
          <w:rFonts w:ascii="Liberation Serif" w:hAnsi="Liberation Serif" w:cs="Liberation Serif"/>
        </w:rPr>
        <w:t>года №</w:t>
      </w:r>
      <w:r w:rsidRPr="00DB67D7">
        <w:t> </w:t>
      </w:r>
      <w:r w:rsidRPr="00DB67D7">
        <w:rPr>
          <w:rFonts w:ascii="Liberation Serif" w:hAnsi="Liberation Serif" w:cs="Liberation Serif"/>
        </w:rPr>
        <w:t>10/1.</w:t>
      </w:r>
    </w:p>
    <w:p w:rsidR="00E36C72" w:rsidRPr="00DB67D7" w:rsidRDefault="00E36C72" w:rsidP="00E36C72">
      <w:pPr>
        <w:ind w:firstLine="709"/>
        <w:jc w:val="both"/>
        <w:rPr>
          <w:rFonts w:ascii="Liberation Serif" w:hAnsi="Liberation Serif" w:cs="Liberation Serif"/>
        </w:rPr>
      </w:pPr>
      <w:r w:rsidRPr="00DB67D7">
        <w:rPr>
          <w:rFonts w:ascii="Liberation Serif" w:hAnsi="Liberation Serif" w:cs="Liberation Serif"/>
        </w:rPr>
        <w:t>20.</w:t>
      </w:r>
      <w:r w:rsidRPr="00DB67D7">
        <w:t> </w:t>
      </w:r>
      <w:r w:rsidRPr="00DB67D7">
        <w:rPr>
          <w:rFonts w:ascii="Liberation Serif" w:hAnsi="Liberation Serif" w:cs="Liberation Serif"/>
        </w:rPr>
        <w:t>ГОСТ Р 72372-2025 «Благоустройство территорий общего пользования для владельцев собак. Общие требования к типологии, проектированию, оборудованию и содержанию территорий для прогулок, занятий и игр с собаками» (утвержден и введен в действие приказом Федерального агентства по</w:t>
      </w:r>
      <w:r w:rsidRPr="00DB67D7">
        <w:t> </w:t>
      </w:r>
      <w:r w:rsidRPr="00DB67D7">
        <w:rPr>
          <w:rFonts w:ascii="Liberation Serif" w:hAnsi="Liberation Serif" w:cs="Liberation Serif"/>
        </w:rPr>
        <w:t>техническому регулированию и метрологии от 12.11.2025 №</w:t>
      </w:r>
      <w:r w:rsidRPr="00DB67D7">
        <w:t> </w:t>
      </w:r>
      <w:r w:rsidRPr="00DB67D7">
        <w:rPr>
          <w:rFonts w:ascii="Liberation Serif" w:hAnsi="Liberation Serif" w:cs="Liberation Serif"/>
        </w:rPr>
        <w:t>1362-ст).</w:t>
      </w:r>
    </w:p>
    <w:p w:rsidR="008A424F" w:rsidRDefault="008A424F">
      <w:bookmarkStart w:id="30" w:name="_GoBack"/>
      <w:bookmarkEnd w:id="30"/>
    </w:p>
    <w:sectPr w:rsidR="008A424F" w:rsidSect="00D51489">
      <w:pgSz w:w="16838" w:h="11906" w:orient="landscape" w:code="9"/>
      <w:pgMar w:top="1361" w:right="510" w:bottom="510" w:left="51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57F" w:rsidRDefault="0041657F" w:rsidP="00E36C72">
      <w:r>
        <w:separator/>
      </w:r>
    </w:p>
  </w:endnote>
  <w:endnote w:type="continuationSeparator" w:id="0">
    <w:p w:rsidR="0041657F" w:rsidRDefault="0041657F" w:rsidP="00E36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57F" w:rsidRDefault="0041657F" w:rsidP="00E36C72">
      <w:r>
        <w:separator/>
      </w:r>
    </w:p>
  </w:footnote>
  <w:footnote w:type="continuationSeparator" w:id="0">
    <w:p w:rsidR="0041657F" w:rsidRDefault="0041657F" w:rsidP="00E36C72">
      <w:r>
        <w:continuationSeparator/>
      </w:r>
    </w:p>
  </w:footnote>
  <w:footnote w:id="1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СНиП 21-02-99* «Стоянки автомобилей»;</w:t>
      </w:r>
    </w:p>
  </w:footnote>
  <w:footnote w:id="2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Жилищный кодекс </w:t>
      </w:r>
      <w:r w:rsidRPr="00DB67D7">
        <w:rPr>
          <w:lang w:val="ru-RU" w:eastAsia="ru-RU"/>
        </w:rPr>
        <w:t>Российской Федерации</w:t>
      </w:r>
    </w:p>
  </w:footnote>
  <w:footnote w:id="3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СП 533.1325800.2024 Свод правил «Градостроительство. Модель городской среды малоэтажная. Правила проектирования»;</w:t>
      </w:r>
    </w:p>
  </w:footnote>
  <w:footnote w:id="4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СП 531.1325800.2024 Свод Правил «Градостроительство. Модели городской среды. Общие положения»;</w:t>
      </w:r>
    </w:p>
  </w:footnote>
  <w:footnote w:id="5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СП 476.1325800.2020 Свод правил. Территория городских и сельских поселений. Правила планировки, застройки и благоустройства жилых микрорайонов»</w:t>
      </w:r>
      <w:r>
        <w:rPr>
          <w:lang w:val="ru-RU"/>
        </w:rPr>
        <w:t>;</w:t>
      </w:r>
    </w:p>
  </w:footnote>
  <w:footnote w:id="6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Приказ Министерства строительства и развития инфраструк</w:t>
      </w:r>
      <w:r>
        <w:rPr>
          <w:lang w:val="ru-RU"/>
        </w:rPr>
        <w:t>туры Свердловской области от 01.08.</w:t>
      </w:r>
      <w:r w:rsidRPr="00DB67D7">
        <w:rPr>
          <w:lang w:val="ru-RU"/>
        </w:rPr>
        <w:t xml:space="preserve">2023 </w:t>
      </w:r>
      <w:r>
        <w:rPr>
          <w:lang w:val="ru-RU"/>
        </w:rPr>
        <w:t>№ </w:t>
      </w:r>
      <w:r w:rsidRPr="00DB67D7">
        <w:rPr>
          <w:lang w:val="ru-RU"/>
        </w:rPr>
        <w:t>435-П «Об утверждении региональных нормативов градостроительного проектирования Свердловской области»</w:t>
      </w:r>
      <w:r>
        <w:rPr>
          <w:lang w:val="ru-RU"/>
        </w:rPr>
        <w:t>;</w:t>
      </w:r>
    </w:p>
  </w:footnote>
  <w:footnote w:id="7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СП 534.1325800.2024 Свод правил «Градостроительство. Модель городской среды среднеэтажная. Правила проектирования»</w:t>
      </w:r>
      <w:r>
        <w:rPr>
          <w:lang w:val="ru-RU"/>
        </w:rPr>
        <w:t>;</w:t>
      </w:r>
    </w:p>
  </w:footnote>
  <w:footnote w:id="8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Методические рекомендации по подготовке нормативов градостроительного проектирования, утвержденные Приказом Министерства экономического разв</w:t>
      </w:r>
      <w:r>
        <w:rPr>
          <w:lang w:val="ru-RU"/>
        </w:rPr>
        <w:t>ития Российской Федерации от 15.02.</w:t>
      </w:r>
      <w:r w:rsidRPr="00DB67D7">
        <w:rPr>
          <w:lang w:val="ru-RU"/>
        </w:rPr>
        <w:t>2021 №</w:t>
      </w:r>
      <w:r>
        <w:rPr>
          <w:lang w:val="ru-RU"/>
        </w:rPr>
        <w:t> </w:t>
      </w:r>
      <w:r w:rsidRPr="00DB67D7">
        <w:rPr>
          <w:lang w:val="ru-RU"/>
        </w:rPr>
        <w:t>71</w:t>
      </w:r>
      <w:r>
        <w:rPr>
          <w:lang w:val="ru-RU"/>
        </w:rPr>
        <w:t>;</w:t>
      </w:r>
    </w:p>
  </w:footnote>
  <w:footnote w:id="9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Градостроительный кодекс </w:t>
      </w:r>
      <w:r w:rsidRPr="00DB67D7">
        <w:rPr>
          <w:lang w:val="ru-RU" w:eastAsia="ru-RU"/>
        </w:rPr>
        <w:t>Российской Федерации</w:t>
      </w:r>
      <w:r>
        <w:rPr>
          <w:lang w:val="ru-RU" w:eastAsia="ru-RU"/>
        </w:rPr>
        <w:t>;</w:t>
      </w:r>
    </w:p>
  </w:footnote>
  <w:footnote w:id="10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СП 396.1325800.2018 Свод правил «Улицы и дороги населенных пунктов. Правила градостроительного проектирования»</w:t>
      </w:r>
    </w:p>
  </w:footnote>
  <w:footnote w:id="11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СП 532.1325800.2024 Свод правил «Градостроительство. Модель городской среды центральная. Правила проектирования»</w:t>
      </w:r>
    </w:p>
  </w:footnote>
  <w:footnote w:id="12">
    <w:p w:rsidR="00E36C72" w:rsidRPr="00DB67D7" w:rsidRDefault="00E36C72" w:rsidP="00E36C72">
      <w:pPr>
        <w:pStyle w:val="af5"/>
        <w:ind w:firstLineChars="0" w:firstLine="709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В соответствии с п. 8.133 </w:t>
      </w:r>
      <w:r w:rsidRPr="00DB67D7">
        <w:rPr>
          <w:rFonts w:cs="Liberation Serif"/>
          <w:szCs w:val="24"/>
          <w:lang w:val="ru-RU"/>
        </w:rPr>
        <w:t xml:space="preserve">СП 42.13330.2026 </w:t>
      </w:r>
      <w:r w:rsidRPr="00DB67D7">
        <w:rPr>
          <w:shd w:val="clear" w:color="auto" w:fill="FFFFFF"/>
          <w:lang w:val="ru-RU"/>
        </w:rPr>
        <w:t>размещение зарядных станций электротранспорта допускается в границах земельных участков многоквартирной жилой застройки и многофункциональных комплексов</w:t>
      </w:r>
    </w:p>
  </w:footnote>
  <w:footnote w:id="13">
    <w:p w:rsidR="00E36C72" w:rsidRPr="00DB67D7" w:rsidRDefault="00E36C72" w:rsidP="00E36C72">
      <w:pPr>
        <w:pStyle w:val="af5"/>
        <w:ind w:firstLineChars="0" w:firstLine="709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В соответствии с п. 8.133 </w:t>
      </w:r>
      <w:r w:rsidRPr="00DB67D7">
        <w:rPr>
          <w:rFonts w:cs="Liberation Serif"/>
          <w:szCs w:val="24"/>
          <w:lang w:val="ru-RU"/>
        </w:rPr>
        <w:t>СП 42.13330.2026</w:t>
      </w:r>
      <w:r w:rsidRPr="00DB67D7">
        <w:rPr>
          <w:shd w:val="clear" w:color="auto" w:fill="FFFFFF"/>
          <w:lang w:val="ru-RU"/>
        </w:rPr>
        <w:t xml:space="preserve"> размещение зарядных станций электротранспорта допускается: на стоянках автомобилей (открытого и закрытого типов, плоскостных открытого типа, подземных);</w:t>
      </w:r>
    </w:p>
  </w:footnote>
  <w:footnote w:id="14">
    <w:p w:rsidR="00E36C72" w:rsidRPr="00DB67D7" w:rsidRDefault="00E36C72" w:rsidP="00E36C72">
      <w:pPr>
        <w:pStyle w:val="aff"/>
        <w:ind w:firstLine="709"/>
        <w:jc w:val="both"/>
      </w:pPr>
      <w:r w:rsidRPr="00DB67D7">
        <w:rPr>
          <w:rStyle w:val="af4"/>
        </w:rPr>
        <w:footnoteRef/>
      </w:r>
      <w:r w:rsidRPr="00DB67D7">
        <w:t xml:space="preserve"> </w:t>
      </w:r>
      <w:r w:rsidRPr="00DB67D7">
        <w:rPr>
          <w:rFonts w:cs="Liberation Serif"/>
          <w:szCs w:val="24"/>
        </w:rPr>
        <w:t>Приложение И, табл. И.1 СП 42.13330.2026</w:t>
      </w:r>
    </w:p>
  </w:footnote>
  <w:footnote w:id="15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Таблица 35 приказа Министерства строительства и развития инфраструктуры Свердловской области от 01.08.2023 № 435-П «Об утверждении региональных нормативов градостроительного проектирования Свердловской области»</w:t>
      </w:r>
    </w:p>
    <w:p w:rsidR="00E36C72" w:rsidRPr="00DB67D7" w:rsidRDefault="00E36C72" w:rsidP="00E36C72">
      <w:pPr>
        <w:pStyle w:val="af5"/>
        <w:rPr>
          <w:lang w:val="ru-RU"/>
        </w:rPr>
      </w:pPr>
    </w:p>
  </w:footnote>
  <w:footnote w:id="16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</w:t>
      </w:r>
      <w:r w:rsidRPr="00DB67D7">
        <w:rPr>
          <w:bCs/>
          <w:lang w:val="ru-RU"/>
        </w:rPr>
        <w:t>Пункты 4.4 и 4.5 ГОСТ Р 72372-2025 «Благоустройство территорий общего пользования для владельцев собак» содержат рекомендации, которые следует учитывать при подготовке документации по планировке территории</w:t>
      </w:r>
      <w:r>
        <w:rPr>
          <w:bCs/>
          <w:lang w:val="ru-RU"/>
        </w:rPr>
        <w:t>;</w:t>
      </w:r>
    </w:p>
  </w:footnote>
  <w:footnote w:id="17">
    <w:p w:rsidR="00E36C72" w:rsidRPr="00DB67D7" w:rsidRDefault="00E36C72" w:rsidP="00E36C72">
      <w:pPr>
        <w:pStyle w:val="af5"/>
        <w:rPr>
          <w:lang w:val="ru-RU"/>
        </w:rPr>
      </w:pPr>
      <w:r w:rsidRPr="00DB67D7">
        <w:rPr>
          <w:rStyle w:val="af4"/>
        </w:rPr>
        <w:footnoteRef/>
      </w:r>
      <w:r w:rsidRPr="00DB67D7">
        <w:rPr>
          <w:lang w:val="ru-RU"/>
        </w:rPr>
        <w:t xml:space="preserve"> </w:t>
      </w:r>
      <w:r w:rsidRPr="00DB67D7">
        <w:rPr>
          <w:bCs/>
          <w:lang w:val="ru-RU"/>
        </w:rPr>
        <w:t>Пункт 4.7 ГОСТ Р 72372-2025 «Благоустройство территорий общего пользования для владельцев собак» содержит рекомендации, которые следует учитывать при подготовке документации по планировке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C72" w:rsidRDefault="00E36C72" w:rsidP="00E22D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6C72" w:rsidRDefault="00E36C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C72" w:rsidRDefault="00E36C72" w:rsidP="00E22D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23</w:t>
    </w:r>
    <w:r>
      <w:rPr>
        <w:rStyle w:val="a5"/>
      </w:rPr>
      <w:fldChar w:fldCharType="end"/>
    </w:r>
  </w:p>
  <w:p w:rsidR="00E36C72" w:rsidRDefault="00E36C72">
    <w:pPr>
      <w:pStyle w:val="a3"/>
    </w:pPr>
  </w:p>
  <w:p w:rsidR="00E36C72" w:rsidRPr="002773A2" w:rsidRDefault="00E36C72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A92984C"/>
    <w:multiLevelType w:val="singleLevel"/>
    <w:tmpl w:val="8A92984C"/>
    <w:lvl w:ilvl="0">
      <w:start w:val="1"/>
      <w:numFmt w:val="decimal"/>
      <w:suff w:val="space"/>
      <w:lvlText w:val="%1."/>
      <w:lvlJc w:val="left"/>
    </w:lvl>
  </w:abstractNum>
  <w:abstractNum w:abstractNumId="1">
    <w:nsid w:val="DDB384C5"/>
    <w:multiLevelType w:val="singleLevel"/>
    <w:tmpl w:val="DDB384C5"/>
    <w:lvl w:ilvl="0">
      <w:start w:val="1"/>
      <w:numFmt w:val="decimal"/>
      <w:suff w:val="space"/>
      <w:lvlText w:val="%1."/>
      <w:lvlJc w:val="left"/>
    </w:lvl>
  </w:abstractNum>
  <w:abstractNum w:abstractNumId="2">
    <w:nsid w:val="E44B82A4"/>
    <w:multiLevelType w:val="singleLevel"/>
    <w:tmpl w:val="E44B82A4"/>
    <w:lvl w:ilvl="0">
      <w:start w:val="1"/>
      <w:numFmt w:val="decimal"/>
      <w:suff w:val="space"/>
      <w:lvlText w:val="%1."/>
      <w:lvlJc w:val="left"/>
    </w:lvl>
  </w:abstractNum>
  <w:abstractNum w:abstractNumId="3">
    <w:nsid w:val="055E169F"/>
    <w:multiLevelType w:val="hybridMultilevel"/>
    <w:tmpl w:val="FD6CB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D05D2"/>
    <w:multiLevelType w:val="multilevel"/>
    <w:tmpl w:val="06DD05D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EB27CC8"/>
    <w:multiLevelType w:val="singleLevel"/>
    <w:tmpl w:val="0EB27CC8"/>
    <w:lvl w:ilvl="0">
      <w:start w:val="1"/>
      <w:numFmt w:val="decimal"/>
      <w:suff w:val="space"/>
      <w:lvlText w:val="%1."/>
      <w:lvlJc w:val="left"/>
    </w:lvl>
  </w:abstractNum>
  <w:abstractNum w:abstractNumId="6">
    <w:nsid w:val="2E384A65"/>
    <w:multiLevelType w:val="hybridMultilevel"/>
    <w:tmpl w:val="986AC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E2238"/>
    <w:multiLevelType w:val="hybridMultilevel"/>
    <w:tmpl w:val="D7C0938A"/>
    <w:lvl w:ilvl="0" w:tplc="AB2E8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56D81C"/>
    <w:multiLevelType w:val="singleLevel"/>
    <w:tmpl w:val="3656D81C"/>
    <w:lvl w:ilvl="0">
      <w:start w:val="1"/>
      <w:numFmt w:val="decimal"/>
      <w:suff w:val="space"/>
      <w:lvlText w:val="%1."/>
      <w:lvlJc w:val="left"/>
    </w:lvl>
  </w:abstractNum>
  <w:abstractNum w:abstractNumId="9">
    <w:nsid w:val="4F507910"/>
    <w:multiLevelType w:val="hybridMultilevel"/>
    <w:tmpl w:val="7C4878C8"/>
    <w:lvl w:ilvl="0" w:tplc="60622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AA2463"/>
    <w:multiLevelType w:val="multilevel"/>
    <w:tmpl w:val="5DAA246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69F17FCF"/>
    <w:multiLevelType w:val="hybridMultilevel"/>
    <w:tmpl w:val="E6A874D2"/>
    <w:lvl w:ilvl="0" w:tplc="E6B65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5DB9EF"/>
    <w:multiLevelType w:val="singleLevel"/>
    <w:tmpl w:val="705DB9EF"/>
    <w:lvl w:ilvl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12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11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D3"/>
    <w:rsid w:val="0041657F"/>
    <w:rsid w:val="008547D3"/>
    <w:rsid w:val="008A424F"/>
    <w:rsid w:val="00E3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9BDE2-8F79-4268-94E5-0A12404B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C72"/>
    <w:pPr>
      <w:keepNext/>
      <w:spacing w:before="240" w:after="60"/>
      <w:jc w:val="center"/>
      <w:outlineLvl w:val="0"/>
    </w:pPr>
    <w:rPr>
      <w:rFonts w:ascii="Liberation Serif" w:eastAsiaTheme="minorEastAsia" w:hAnsi="Liberation Serif" w:cs="Arial"/>
      <w:b/>
      <w:bCs/>
      <w:kern w:val="32"/>
      <w:sz w:val="28"/>
      <w:szCs w:val="32"/>
      <w:lang w:val="en-US" w:eastAsia="zh-CN"/>
    </w:rPr>
  </w:style>
  <w:style w:type="paragraph" w:styleId="2">
    <w:name w:val="heading 2"/>
    <w:basedOn w:val="a"/>
    <w:next w:val="a"/>
    <w:link w:val="20"/>
    <w:qFormat/>
    <w:rsid w:val="00E36C72"/>
    <w:pPr>
      <w:keepNext/>
      <w:numPr>
        <w:ilvl w:val="1"/>
        <w:numId w:val="2"/>
      </w:numPr>
      <w:spacing w:before="120" w:after="120"/>
      <w:ind w:left="0" w:firstLine="0"/>
      <w:jc w:val="center"/>
      <w:outlineLvl w:val="1"/>
    </w:pPr>
    <w:rPr>
      <w:rFonts w:ascii="Liberation Serif" w:eastAsiaTheme="minorEastAsia" w:hAnsi="Liberation Serif" w:cs="Arial"/>
      <w:b/>
      <w:bCs/>
      <w:iCs/>
      <w:szCs w:val="22"/>
      <w:lang w:val="en-US" w:eastAsia="zh-CN"/>
    </w:rPr>
  </w:style>
  <w:style w:type="paragraph" w:styleId="3">
    <w:name w:val="heading 3"/>
    <w:basedOn w:val="a"/>
    <w:next w:val="a"/>
    <w:link w:val="30"/>
    <w:unhideWhenUsed/>
    <w:qFormat/>
    <w:rsid w:val="00E36C72"/>
    <w:pPr>
      <w:keepNext/>
      <w:spacing w:before="240" w:after="240"/>
      <w:jc w:val="center"/>
      <w:outlineLvl w:val="2"/>
    </w:pPr>
    <w:rPr>
      <w:rFonts w:ascii="Liberation Serif" w:eastAsiaTheme="minorEastAsia" w:hAnsi="Liberation Serif" w:cs="Arial"/>
      <w:b/>
      <w:bCs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C72"/>
    <w:rPr>
      <w:rFonts w:ascii="Liberation Serif" w:eastAsiaTheme="minorEastAsia" w:hAnsi="Liberation Serif" w:cs="Arial"/>
      <w:b/>
      <w:bCs/>
      <w:kern w:val="32"/>
      <w:sz w:val="28"/>
      <w:szCs w:val="32"/>
      <w:lang w:val="en-US" w:eastAsia="zh-CN"/>
    </w:rPr>
  </w:style>
  <w:style w:type="character" w:customStyle="1" w:styleId="20">
    <w:name w:val="Заголовок 2 Знак"/>
    <w:basedOn w:val="a0"/>
    <w:link w:val="2"/>
    <w:rsid w:val="00E36C72"/>
    <w:rPr>
      <w:rFonts w:ascii="Liberation Serif" w:eastAsiaTheme="minorEastAsia" w:hAnsi="Liberation Serif" w:cs="Arial"/>
      <w:b/>
      <w:bCs/>
      <w:iCs/>
      <w:sz w:val="24"/>
      <w:lang w:val="en-US" w:eastAsia="zh-CN"/>
    </w:rPr>
  </w:style>
  <w:style w:type="character" w:customStyle="1" w:styleId="30">
    <w:name w:val="Заголовок 3 Знак"/>
    <w:basedOn w:val="a0"/>
    <w:link w:val="3"/>
    <w:rsid w:val="00E36C72"/>
    <w:rPr>
      <w:rFonts w:ascii="Liberation Serif" w:eastAsiaTheme="minorEastAsia" w:hAnsi="Liberation Serif" w:cs="Arial"/>
      <w:b/>
      <w:bCs/>
      <w:sz w:val="24"/>
      <w:szCs w:val="26"/>
      <w:lang w:val="en-US" w:eastAsia="zh-CN"/>
    </w:rPr>
  </w:style>
  <w:style w:type="paragraph" w:customStyle="1" w:styleId="ConsPlusCell">
    <w:name w:val="ConsPlusCell"/>
    <w:rsid w:val="00E36C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1 Знак Знак Знак"/>
    <w:basedOn w:val="a"/>
    <w:rsid w:val="00E36C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header"/>
    <w:basedOn w:val="a"/>
    <w:link w:val="a4"/>
    <w:qFormat/>
    <w:rsid w:val="00E36C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6C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36C72"/>
  </w:style>
  <w:style w:type="paragraph" w:styleId="a6">
    <w:name w:val="Balloon Text"/>
    <w:basedOn w:val="a"/>
    <w:link w:val="a7"/>
    <w:qFormat/>
    <w:rsid w:val="00E36C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qFormat/>
    <w:rsid w:val="00E36C7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qFormat/>
    <w:rsid w:val="00E36C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36C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E36C72"/>
    <w:pPr>
      <w:ind w:left="708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36C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36C72"/>
    <w:pPr>
      <w:jc w:val="center"/>
    </w:pPr>
    <w:rPr>
      <w:b/>
      <w:sz w:val="32"/>
      <w:szCs w:val="20"/>
    </w:rPr>
  </w:style>
  <w:style w:type="character" w:customStyle="1" w:styleId="ab">
    <w:name w:val="Название Знак"/>
    <w:basedOn w:val="a0"/>
    <w:link w:val="aa"/>
    <w:rsid w:val="00E36C7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c">
    <w:name w:val="Subtitle"/>
    <w:aliases w:val="Знак Знак Знак Знак,Знак Знак Знак Знак Знак"/>
    <w:basedOn w:val="a"/>
    <w:link w:val="ad"/>
    <w:qFormat/>
    <w:rsid w:val="00E36C72"/>
    <w:pPr>
      <w:jc w:val="center"/>
    </w:pPr>
    <w:rPr>
      <w:sz w:val="32"/>
      <w:szCs w:val="20"/>
    </w:rPr>
  </w:style>
  <w:style w:type="character" w:customStyle="1" w:styleId="ad">
    <w:name w:val="Подзаголовок Знак"/>
    <w:aliases w:val="Знак Знак Знак Знак Знак1,Знак Знак Знак Знак Знак Знак"/>
    <w:basedOn w:val="a0"/>
    <w:link w:val="ac"/>
    <w:rsid w:val="00E36C7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e">
    <w:name w:val="Hyperlink"/>
    <w:basedOn w:val="a0"/>
    <w:unhideWhenUsed/>
    <w:qFormat/>
    <w:rsid w:val="00E36C72"/>
    <w:rPr>
      <w:color w:val="0000FF"/>
      <w:u w:val="single"/>
    </w:rPr>
  </w:style>
  <w:style w:type="paragraph" w:styleId="af">
    <w:name w:val="Plain Text"/>
    <w:basedOn w:val="a"/>
    <w:link w:val="af0"/>
    <w:rsid w:val="00E36C72"/>
    <w:rPr>
      <w:rFonts w:ascii="Courier New" w:hAnsi="Courier New"/>
      <w:sz w:val="20"/>
    </w:rPr>
  </w:style>
  <w:style w:type="character" w:customStyle="1" w:styleId="af0">
    <w:name w:val="Текст Знак"/>
    <w:basedOn w:val="a0"/>
    <w:link w:val="af"/>
    <w:rsid w:val="00E36C72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ConsPlusNormal">
    <w:name w:val="ConsPlusNormal"/>
    <w:rsid w:val="00E36C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E36C72"/>
    <w:pPr>
      <w:spacing w:before="100" w:beforeAutospacing="1" w:after="100" w:afterAutospacing="1"/>
    </w:pPr>
  </w:style>
  <w:style w:type="paragraph" w:customStyle="1" w:styleId="ConsPlusTitle">
    <w:name w:val="ConsPlusTitle"/>
    <w:rsid w:val="00E36C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table" w:styleId="af2">
    <w:name w:val="Table Grid"/>
    <w:basedOn w:val="a1"/>
    <w:qFormat/>
    <w:rsid w:val="00E36C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E36C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footnote reference"/>
    <w:basedOn w:val="a0"/>
    <w:rsid w:val="00E36C72"/>
    <w:rPr>
      <w:vertAlign w:val="superscript"/>
    </w:rPr>
  </w:style>
  <w:style w:type="paragraph" w:styleId="af5">
    <w:name w:val="footnote text"/>
    <w:basedOn w:val="a"/>
    <w:link w:val="af6"/>
    <w:rsid w:val="00E36C72"/>
    <w:pPr>
      <w:ind w:firstLineChars="200" w:firstLine="400"/>
      <w:jc w:val="both"/>
    </w:pPr>
    <w:rPr>
      <w:rFonts w:ascii="Liberation Serif" w:eastAsiaTheme="minorEastAsia" w:hAnsi="Liberation Serif" w:cstheme="minorBidi"/>
      <w:sz w:val="20"/>
      <w:szCs w:val="20"/>
      <w:lang w:val="en-US" w:eastAsia="zh-CN"/>
    </w:rPr>
  </w:style>
  <w:style w:type="character" w:customStyle="1" w:styleId="af6">
    <w:name w:val="Текст сноски Знак"/>
    <w:basedOn w:val="a0"/>
    <w:link w:val="af5"/>
    <w:rsid w:val="00E36C72"/>
    <w:rPr>
      <w:rFonts w:ascii="Liberation Serif" w:eastAsiaTheme="minorEastAsia" w:hAnsi="Liberation Serif"/>
      <w:sz w:val="20"/>
      <w:szCs w:val="20"/>
      <w:lang w:val="en-US" w:eastAsia="zh-CN"/>
    </w:rPr>
  </w:style>
  <w:style w:type="character" w:styleId="af7">
    <w:name w:val="annotation reference"/>
    <w:basedOn w:val="a0"/>
    <w:qFormat/>
    <w:rsid w:val="00E36C72"/>
    <w:rPr>
      <w:sz w:val="16"/>
      <w:szCs w:val="16"/>
    </w:rPr>
  </w:style>
  <w:style w:type="character" w:styleId="af8">
    <w:name w:val="endnote reference"/>
    <w:basedOn w:val="a0"/>
    <w:rsid w:val="00E36C72"/>
    <w:rPr>
      <w:vertAlign w:val="superscript"/>
    </w:rPr>
  </w:style>
  <w:style w:type="paragraph" w:styleId="af9">
    <w:name w:val="endnote text"/>
    <w:basedOn w:val="a"/>
    <w:link w:val="afa"/>
    <w:rsid w:val="00E36C72"/>
    <w:pPr>
      <w:ind w:firstLineChars="200" w:firstLine="400"/>
      <w:jc w:val="both"/>
    </w:pPr>
    <w:rPr>
      <w:rFonts w:ascii="Liberation Serif" w:eastAsiaTheme="minorEastAsia" w:hAnsi="Liberation Serif" w:cstheme="minorBidi"/>
      <w:sz w:val="20"/>
      <w:szCs w:val="20"/>
      <w:lang w:val="en-US" w:eastAsia="zh-CN"/>
    </w:rPr>
  </w:style>
  <w:style w:type="character" w:customStyle="1" w:styleId="afa">
    <w:name w:val="Текст концевой сноски Знак"/>
    <w:basedOn w:val="a0"/>
    <w:link w:val="af9"/>
    <w:rsid w:val="00E36C72"/>
    <w:rPr>
      <w:rFonts w:ascii="Liberation Serif" w:eastAsiaTheme="minorEastAsia" w:hAnsi="Liberation Serif"/>
      <w:sz w:val="20"/>
      <w:szCs w:val="20"/>
      <w:lang w:val="en-US" w:eastAsia="zh-CN"/>
    </w:rPr>
  </w:style>
  <w:style w:type="paragraph" w:styleId="afb">
    <w:name w:val="annotation text"/>
    <w:basedOn w:val="a"/>
    <w:link w:val="afc"/>
    <w:qFormat/>
    <w:rsid w:val="00E36C72"/>
    <w:pPr>
      <w:ind w:firstLineChars="200" w:firstLine="400"/>
    </w:pPr>
    <w:rPr>
      <w:rFonts w:ascii="Liberation Serif" w:eastAsiaTheme="minorEastAsia" w:hAnsi="Liberation Serif" w:cstheme="minorBidi"/>
      <w:szCs w:val="20"/>
      <w:lang w:val="en-US" w:eastAsia="zh-CN"/>
    </w:rPr>
  </w:style>
  <w:style w:type="character" w:customStyle="1" w:styleId="afc">
    <w:name w:val="Текст примечания Знак"/>
    <w:basedOn w:val="a0"/>
    <w:link w:val="afb"/>
    <w:qFormat/>
    <w:rsid w:val="00E36C72"/>
    <w:rPr>
      <w:rFonts w:ascii="Liberation Serif" w:eastAsiaTheme="minorEastAsia" w:hAnsi="Liberation Serif"/>
      <w:sz w:val="24"/>
      <w:szCs w:val="20"/>
      <w:lang w:val="en-US" w:eastAsia="zh-CN"/>
    </w:rPr>
  </w:style>
  <w:style w:type="paragraph" w:styleId="afd">
    <w:name w:val="annotation subject"/>
    <w:basedOn w:val="afb"/>
    <w:next w:val="afb"/>
    <w:link w:val="afe"/>
    <w:qFormat/>
    <w:rsid w:val="00E36C72"/>
    <w:pPr>
      <w:jc w:val="both"/>
    </w:pPr>
    <w:rPr>
      <w:b/>
      <w:bCs/>
      <w:sz w:val="20"/>
    </w:rPr>
  </w:style>
  <w:style w:type="character" w:customStyle="1" w:styleId="afe">
    <w:name w:val="Тема примечания Знак"/>
    <w:basedOn w:val="afc"/>
    <w:link w:val="afd"/>
    <w:qFormat/>
    <w:rsid w:val="00E36C72"/>
    <w:rPr>
      <w:rFonts w:ascii="Liberation Serif" w:eastAsiaTheme="minorEastAsia" w:hAnsi="Liberation Serif"/>
      <w:b/>
      <w:bCs/>
      <w:sz w:val="20"/>
      <w:szCs w:val="20"/>
      <w:lang w:val="en-US" w:eastAsia="zh-CN"/>
    </w:rPr>
  </w:style>
  <w:style w:type="paragraph" w:styleId="12">
    <w:name w:val="toc 1"/>
    <w:basedOn w:val="a"/>
    <w:next w:val="a"/>
    <w:rsid w:val="00E36C72"/>
    <w:pPr>
      <w:ind w:firstLineChars="200" w:firstLine="400"/>
      <w:jc w:val="both"/>
    </w:pPr>
    <w:rPr>
      <w:rFonts w:ascii="Liberation Serif" w:eastAsiaTheme="minorEastAsia" w:hAnsi="Liberation Serif" w:cstheme="minorBidi"/>
      <w:szCs w:val="20"/>
      <w:lang w:val="en-US" w:eastAsia="zh-CN"/>
    </w:rPr>
  </w:style>
  <w:style w:type="paragraph" w:styleId="31">
    <w:name w:val="toc 3"/>
    <w:basedOn w:val="a"/>
    <w:next w:val="a"/>
    <w:qFormat/>
    <w:rsid w:val="00E36C72"/>
    <w:pPr>
      <w:ind w:leftChars="400" w:left="840" w:firstLineChars="200" w:firstLine="400"/>
      <w:jc w:val="both"/>
    </w:pPr>
    <w:rPr>
      <w:rFonts w:ascii="Liberation Serif" w:eastAsiaTheme="minorEastAsia" w:hAnsi="Liberation Serif" w:cstheme="minorBidi"/>
      <w:szCs w:val="20"/>
      <w:lang w:val="en-US" w:eastAsia="zh-CN"/>
    </w:rPr>
  </w:style>
  <w:style w:type="paragraph" w:styleId="23">
    <w:name w:val="toc 2"/>
    <w:basedOn w:val="a"/>
    <w:next w:val="a"/>
    <w:qFormat/>
    <w:rsid w:val="00E36C72"/>
    <w:pPr>
      <w:ind w:leftChars="200" w:left="420" w:firstLineChars="200" w:firstLine="400"/>
      <w:jc w:val="both"/>
    </w:pPr>
    <w:rPr>
      <w:rFonts w:ascii="Liberation Serif" w:eastAsiaTheme="minorEastAsia" w:hAnsi="Liberation Serif" w:cstheme="minorBidi"/>
      <w:szCs w:val="20"/>
      <w:lang w:val="en-US" w:eastAsia="zh-CN"/>
    </w:rPr>
  </w:style>
  <w:style w:type="paragraph" w:customStyle="1" w:styleId="S1">
    <w:name w:val="S_Заголовок 1"/>
    <w:basedOn w:val="a"/>
    <w:qFormat/>
    <w:rsid w:val="00E36C72"/>
    <w:pPr>
      <w:keepNext/>
      <w:tabs>
        <w:tab w:val="left" w:pos="907"/>
      </w:tabs>
      <w:spacing w:before="240"/>
      <w:ind w:firstLineChars="200" w:firstLine="400"/>
      <w:jc w:val="center"/>
      <w:outlineLvl w:val="0"/>
    </w:pPr>
    <w:rPr>
      <w:rFonts w:ascii="Liberation Serif" w:eastAsiaTheme="minorEastAsia" w:hAnsi="Liberation Serif" w:cstheme="minorBidi"/>
      <w:b/>
      <w:iCs/>
      <w:caps/>
      <w:szCs w:val="20"/>
      <w:lang w:val="en-US" w:eastAsia="zh-CN"/>
    </w:rPr>
  </w:style>
  <w:style w:type="paragraph" w:customStyle="1" w:styleId="aff">
    <w:name w:val="Обычный_таблица"/>
    <w:basedOn w:val="a"/>
    <w:qFormat/>
    <w:rsid w:val="00E36C72"/>
    <w:pPr>
      <w:jc w:val="center"/>
    </w:pPr>
    <w:rPr>
      <w:rFonts w:ascii="Liberation Serif" w:eastAsiaTheme="minorEastAsia" w:hAnsi="Liberation Serif" w:cstheme="minorBidi"/>
      <w:sz w:val="20"/>
      <w:szCs w:val="20"/>
      <w:lang w:eastAsia="zh-CN"/>
    </w:rPr>
  </w:style>
  <w:style w:type="paragraph" w:customStyle="1" w:styleId="aff0">
    <w:name w:val="Заголовок_таблица"/>
    <w:basedOn w:val="a"/>
    <w:qFormat/>
    <w:rsid w:val="00E36C72"/>
    <w:pPr>
      <w:spacing w:beforeLines="100" w:before="100" w:afterLines="100" w:after="100"/>
      <w:jc w:val="center"/>
    </w:pPr>
    <w:rPr>
      <w:rFonts w:ascii="Liberation Serif" w:eastAsiaTheme="minorEastAsia" w:hAnsi="Liberation Serif" w:cstheme="minorBidi"/>
      <w:b/>
      <w:szCs w:val="20"/>
      <w:lang w:eastAsia="zh-CN"/>
    </w:rPr>
  </w:style>
  <w:style w:type="paragraph" w:customStyle="1" w:styleId="Default">
    <w:name w:val="Default"/>
    <w:uiPriority w:val="99"/>
    <w:unhideWhenUsed/>
    <w:qFormat/>
    <w:rsid w:val="00E36C72"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eastAsia="Liberation Serif" w:hAnsi="Liberation Serif"/>
      <w:color w:val="000000"/>
      <w:sz w:val="24"/>
      <w:szCs w:val="24"/>
      <w:lang w:eastAsia="ru-RU"/>
    </w:rPr>
  </w:style>
  <w:style w:type="paragraph" w:customStyle="1" w:styleId="WPSOffice1">
    <w:name w:val="WPSOffice手动目录 1"/>
    <w:qFormat/>
    <w:rsid w:val="00E36C7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WPSOffice2">
    <w:name w:val="WPSOffice手动目录 2"/>
    <w:qFormat/>
    <w:rsid w:val="00E36C72"/>
    <w:pPr>
      <w:spacing w:after="0" w:line="240" w:lineRule="auto"/>
      <w:ind w:leftChars="200" w:left="200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WPSOffice3">
    <w:name w:val="WPSOffice手动目录 3"/>
    <w:qFormat/>
    <w:rsid w:val="00E36C72"/>
    <w:pPr>
      <w:spacing w:after="0" w:line="240" w:lineRule="auto"/>
      <w:ind w:leftChars="400" w:left="400"/>
    </w:pPr>
    <w:rPr>
      <w:rFonts w:ascii="Times New Roman" w:eastAsia="SimSu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7486</Words>
  <Characters>42673</Characters>
  <Application>Microsoft Office Word</Application>
  <DocSecurity>0</DocSecurity>
  <Lines>355</Lines>
  <Paragraphs>100</Paragraphs>
  <ScaleCrop>false</ScaleCrop>
  <Company/>
  <LinksUpToDate>false</LinksUpToDate>
  <CharactersWithSpaces>50059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Вилисова Екатерина Витальевна</dc:creator>
  <cp:keywords/>
  <dc:description/>
  <cp:lastModifiedBy>Вилисова Екатерина Витальевна</cp:lastModifiedBy>
  <cp:revision>2</cp:revision>
  <dcterms:created xsi:type="dcterms:W3CDTF">2026-09-28T11:35:00Z</dcterms:created>
  <dcterms:modified xsi:type="dcterms:W3CDTF">2026-09-28T11:35:00Z</dcterms:modified>
</cp:coreProperties>
</file>