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4A77D2" w:rsidRPr="003B0CBC" w:rsidTr="00315126">
        <w:trPr>
          <w:trHeight w:val="524"/>
        </w:trPr>
        <w:tc>
          <w:tcPr>
            <w:tcW w:w="9460" w:type="dxa"/>
            <w:gridSpan w:val="5"/>
          </w:tcPr>
          <w:p w:rsidR="004A77D2" w:rsidRPr="003B0CBC" w:rsidRDefault="004A77D2" w:rsidP="00315126">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4A77D2" w:rsidRPr="003B0CBC" w:rsidRDefault="004A77D2" w:rsidP="00315126">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4A77D2" w:rsidRPr="003B0CBC" w:rsidRDefault="004A77D2" w:rsidP="00315126">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4A77D2" w:rsidRPr="003B0CBC" w:rsidRDefault="004A77D2" w:rsidP="00315126">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4A77D2" w:rsidRPr="003B0CBC" w:rsidTr="00315126">
        <w:trPr>
          <w:trHeight w:val="524"/>
        </w:trPr>
        <w:tc>
          <w:tcPr>
            <w:tcW w:w="284" w:type="dxa"/>
            <w:vAlign w:val="bottom"/>
          </w:tcPr>
          <w:p w:rsidR="004A77D2" w:rsidRPr="003B0CBC" w:rsidRDefault="004A77D2" w:rsidP="00315126">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4A77D2" w:rsidRPr="003B0CBC" w:rsidRDefault="004A77D2" w:rsidP="00315126">
            <w:pPr>
              <w:tabs>
                <w:tab w:val="left" w:leader="underscore" w:pos="9639"/>
              </w:tabs>
              <w:jc w:val="center"/>
              <w:rPr>
                <w:rFonts w:ascii="Liberation Serif" w:hAnsi="Liberation Serif"/>
                <w:b/>
                <w:szCs w:val="28"/>
              </w:rPr>
            </w:pPr>
            <w:r>
              <w:rPr>
                <w:rFonts w:ascii="Liberation Serif" w:hAnsi="Liberation Serif"/>
              </w:rPr>
              <w:t>23.03.2020</w:t>
            </w:r>
            <w:bookmarkStart w:id="0" w:name="_GoBack"/>
            <w:bookmarkEnd w:id="0"/>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425" w:type="dxa"/>
            <w:vAlign w:val="bottom"/>
          </w:tcPr>
          <w:p w:rsidR="004A77D2" w:rsidRPr="003B0CBC" w:rsidRDefault="004A77D2" w:rsidP="00315126">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4A77D2" w:rsidRPr="003B0CBC" w:rsidRDefault="004A77D2" w:rsidP="00315126">
            <w:pPr>
              <w:tabs>
                <w:tab w:val="left" w:leader="underscore" w:pos="9639"/>
              </w:tabs>
              <w:jc w:val="center"/>
              <w:rPr>
                <w:rFonts w:ascii="Liberation Serif" w:hAnsi="Liberation Serif"/>
                <w:b/>
                <w:szCs w:val="28"/>
              </w:rPr>
            </w:pPr>
            <w:r>
              <w:rPr>
                <w:rFonts w:ascii="Liberation Serif" w:hAnsi="Liberation Serif"/>
              </w:rPr>
              <w:t>24</w:t>
            </w: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4A77D2" w:rsidRPr="003B0CBC" w:rsidRDefault="004A77D2" w:rsidP="00315126">
            <w:pPr>
              <w:tabs>
                <w:tab w:val="left" w:leader="underscore" w:pos="9639"/>
              </w:tabs>
              <w:jc w:val="center"/>
              <w:rPr>
                <w:rFonts w:ascii="Liberation Serif" w:hAnsi="Liberation Serif"/>
                <w:b/>
                <w:szCs w:val="28"/>
              </w:rPr>
            </w:pPr>
          </w:p>
        </w:tc>
      </w:tr>
      <w:tr w:rsidR="004A77D2" w:rsidRPr="003B0CBC" w:rsidTr="00315126">
        <w:trPr>
          <w:trHeight w:val="130"/>
        </w:trPr>
        <w:tc>
          <w:tcPr>
            <w:tcW w:w="9460" w:type="dxa"/>
            <w:gridSpan w:val="5"/>
          </w:tcPr>
          <w:p w:rsidR="004A77D2" w:rsidRPr="003B0CBC" w:rsidRDefault="004A77D2" w:rsidP="00315126">
            <w:pPr>
              <w:rPr>
                <w:rFonts w:ascii="Liberation Serif" w:hAnsi="Liberation Serif"/>
                <w:sz w:val="20"/>
                <w:szCs w:val="28"/>
              </w:rPr>
            </w:pPr>
          </w:p>
        </w:tc>
      </w:tr>
      <w:tr w:rsidR="004A77D2" w:rsidRPr="003B0CBC" w:rsidTr="00315126">
        <w:tc>
          <w:tcPr>
            <w:tcW w:w="9460" w:type="dxa"/>
            <w:gridSpan w:val="5"/>
          </w:tcPr>
          <w:p w:rsidR="004A77D2" w:rsidRPr="004A77D2" w:rsidRDefault="004A77D2" w:rsidP="00315126">
            <w:pPr>
              <w:rPr>
                <w:rFonts w:ascii="Liberation Serif" w:hAnsi="Liberation Serif"/>
                <w:sz w:val="20"/>
                <w:szCs w:val="28"/>
              </w:rPr>
            </w:pPr>
            <w:r w:rsidRPr="003B0CBC">
              <w:rPr>
                <w:rFonts w:ascii="Liberation Serif" w:hAnsi="Liberation Serif"/>
                <w:sz w:val="20"/>
                <w:szCs w:val="28"/>
              </w:rPr>
              <w:t>г. Верхняя Пышма</w:t>
            </w:r>
          </w:p>
          <w:p w:rsidR="004A77D2" w:rsidRPr="004A77D2" w:rsidRDefault="004A77D2" w:rsidP="00315126">
            <w:pPr>
              <w:rPr>
                <w:rFonts w:ascii="Liberation Serif" w:hAnsi="Liberation Serif"/>
                <w:sz w:val="28"/>
                <w:szCs w:val="28"/>
              </w:rPr>
            </w:pPr>
          </w:p>
          <w:p w:rsidR="004A77D2" w:rsidRPr="004A77D2" w:rsidRDefault="004A77D2" w:rsidP="00315126">
            <w:pPr>
              <w:rPr>
                <w:rFonts w:ascii="Liberation Serif" w:hAnsi="Liberation Serif"/>
                <w:sz w:val="28"/>
                <w:szCs w:val="28"/>
              </w:rPr>
            </w:pPr>
          </w:p>
        </w:tc>
      </w:tr>
      <w:tr w:rsidR="004A77D2" w:rsidRPr="003B0CBC" w:rsidTr="00315126">
        <w:tc>
          <w:tcPr>
            <w:tcW w:w="9460" w:type="dxa"/>
            <w:gridSpan w:val="5"/>
          </w:tcPr>
          <w:p w:rsidR="004A77D2" w:rsidRPr="003B0CBC" w:rsidRDefault="004A77D2" w:rsidP="00315126">
            <w:pPr>
              <w:jc w:val="center"/>
              <w:rPr>
                <w:rFonts w:ascii="Liberation Serif" w:hAnsi="Liberation Serif"/>
                <w:b/>
                <w:i/>
                <w:sz w:val="28"/>
                <w:szCs w:val="28"/>
              </w:rPr>
            </w:pPr>
            <w:r w:rsidRPr="003B0CBC">
              <w:rPr>
                <w:rFonts w:ascii="Liberation Serif" w:hAnsi="Liberation Serif"/>
                <w:b/>
                <w:i/>
                <w:sz w:val="28"/>
                <w:szCs w:val="28"/>
              </w:rPr>
              <w:t>О назначении публичных слушаний по проекту внесения изменений в Генеральный план городского округа Верхняя Пышма применительно к территории поселка Половинный</w:t>
            </w:r>
          </w:p>
        </w:tc>
      </w:tr>
      <w:tr w:rsidR="004A77D2" w:rsidRPr="003B0CBC" w:rsidTr="00315126">
        <w:tc>
          <w:tcPr>
            <w:tcW w:w="9460" w:type="dxa"/>
            <w:gridSpan w:val="5"/>
          </w:tcPr>
          <w:p w:rsidR="004A77D2" w:rsidRPr="003B0CBC" w:rsidRDefault="004A77D2" w:rsidP="00315126">
            <w:pPr>
              <w:jc w:val="center"/>
              <w:rPr>
                <w:rFonts w:ascii="Liberation Serif" w:hAnsi="Liberation Serif"/>
                <w:sz w:val="28"/>
                <w:szCs w:val="28"/>
              </w:rPr>
            </w:pPr>
          </w:p>
          <w:p w:rsidR="004A77D2" w:rsidRPr="003B0CBC" w:rsidRDefault="004A77D2" w:rsidP="00315126">
            <w:pPr>
              <w:jc w:val="center"/>
              <w:rPr>
                <w:rFonts w:ascii="Liberation Serif" w:hAnsi="Liberation Serif"/>
                <w:sz w:val="28"/>
                <w:szCs w:val="28"/>
              </w:rPr>
            </w:pPr>
          </w:p>
        </w:tc>
      </w:tr>
    </w:tbl>
    <w:p w:rsidR="004A77D2" w:rsidRPr="00EA24A4" w:rsidRDefault="004A77D2" w:rsidP="004A77D2">
      <w:pPr>
        <w:widowControl w:val="0"/>
        <w:ind w:firstLine="709"/>
        <w:jc w:val="both"/>
        <w:rPr>
          <w:rFonts w:ascii="Liberation Serif" w:hAnsi="Liberation Serif"/>
          <w:sz w:val="28"/>
          <w:szCs w:val="28"/>
        </w:rPr>
      </w:pPr>
      <w:r w:rsidRPr="00EA24A4">
        <w:rPr>
          <w:rFonts w:ascii="Liberation Serif" w:hAnsi="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Градостроительным и Земельным кодексами Российской Федерации, Федеральным законом от 06.10.2003 № 131-ФЗ «Об общих принципах организации местного самоуправления в Российской Федерации», статьями 15, 25 Устава городского округа Верхняя Пышма, утвержденного Решением Думы муниципального образования «Верхняя Пышма» от 21.06.2005 № 11/1, Положением о порядке организации и проведения публичных слушаний в городском округе Верхняя Пышма, утвержденным Решением Думы городского округа Верхняя Пышма от 30.10.2014 № 20/13,</w:t>
      </w:r>
    </w:p>
    <w:p w:rsidR="004A77D2" w:rsidRPr="003B0CBC" w:rsidRDefault="004A77D2" w:rsidP="004A77D2">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4A77D2" w:rsidRPr="00EA24A4" w:rsidRDefault="004A77D2" w:rsidP="004A77D2">
      <w:pPr>
        <w:autoSpaceDE w:val="0"/>
        <w:autoSpaceDN w:val="0"/>
        <w:adjustRightInd w:val="0"/>
        <w:ind w:firstLine="709"/>
        <w:jc w:val="both"/>
        <w:rPr>
          <w:rFonts w:ascii="Liberation Serif" w:hAnsi="Liberation Serif"/>
          <w:sz w:val="28"/>
          <w:szCs w:val="28"/>
        </w:rPr>
      </w:pPr>
      <w:r w:rsidRPr="00EA24A4">
        <w:rPr>
          <w:rFonts w:ascii="Liberation Serif" w:hAnsi="Liberation Serif"/>
          <w:sz w:val="28"/>
          <w:szCs w:val="28"/>
        </w:rPr>
        <w:t xml:space="preserve">1. Назначить на </w:t>
      </w:r>
      <w:r w:rsidRPr="00FF137E">
        <w:rPr>
          <w:rFonts w:ascii="Liberation Serif" w:hAnsi="Liberation Serif"/>
          <w:sz w:val="28"/>
          <w:szCs w:val="28"/>
        </w:rPr>
        <w:t>17 часов 30 минут 28 апреля 2020 года</w:t>
      </w:r>
      <w:r w:rsidRPr="00EA24A4">
        <w:rPr>
          <w:rFonts w:ascii="Liberation Serif" w:hAnsi="Liberation Serif"/>
          <w:sz w:val="28"/>
          <w:szCs w:val="28"/>
        </w:rPr>
        <w:t xml:space="preserve"> публичные слушания по вопросу рассмотрения проекта внесения изменений в Генеральный план городского округа Верхняя Пышма применительно к территории п. </w:t>
      </w:r>
      <w:r>
        <w:rPr>
          <w:rFonts w:ascii="Liberation Serif" w:hAnsi="Liberation Serif"/>
          <w:sz w:val="28"/>
          <w:szCs w:val="28"/>
        </w:rPr>
        <w:t>Половинный</w:t>
      </w:r>
      <w:r w:rsidRPr="00EA24A4">
        <w:rPr>
          <w:rFonts w:ascii="Liberation Serif" w:hAnsi="Liberation Serif"/>
          <w:sz w:val="28"/>
          <w:szCs w:val="28"/>
        </w:rPr>
        <w:t xml:space="preserve"> (прилагается).</w:t>
      </w:r>
    </w:p>
    <w:p w:rsidR="004A77D2" w:rsidRPr="00EA24A4" w:rsidRDefault="004A77D2" w:rsidP="004A77D2">
      <w:pPr>
        <w:autoSpaceDE w:val="0"/>
        <w:autoSpaceDN w:val="0"/>
        <w:adjustRightInd w:val="0"/>
        <w:ind w:firstLine="709"/>
        <w:jc w:val="both"/>
        <w:rPr>
          <w:rFonts w:ascii="Liberation Serif" w:hAnsi="Liberation Serif"/>
          <w:sz w:val="28"/>
          <w:szCs w:val="28"/>
        </w:rPr>
      </w:pPr>
      <w:r w:rsidRPr="00EA24A4">
        <w:rPr>
          <w:rFonts w:ascii="Liberation Serif" w:hAnsi="Liberation Serif"/>
          <w:sz w:val="28"/>
          <w:szCs w:val="28"/>
        </w:rPr>
        <w:t xml:space="preserve">2.  Местом проведения публичных слушаний определить </w:t>
      </w:r>
      <w:r>
        <w:rPr>
          <w:rFonts w:ascii="Liberation Serif" w:hAnsi="Liberation Serif"/>
          <w:sz w:val="28"/>
          <w:szCs w:val="28"/>
        </w:rPr>
        <w:br/>
      </w:r>
      <w:r w:rsidRPr="00EA24A4">
        <w:rPr>
          <w:rFonts w:ascii="Liberation Serif" w:hAnsi="Liberation Serif"/>
          <w:sz w:val="28"/>
          <w:szCs w:val="28"/>
        </w:rPr>
        <w:t xml:space="preserve">клуб-библиотеку в здании Балтымской сельской администрации, расположенном по адресу: Свердловская область, г. Верхняя Пышма, </w:t>
      </w:r>
      <w:r>
        <w:rPr>
          <w:rFonts w:ascii="Liberation Serif" w:hAnsi="Liberation Serif"/>
          <w:sz w:val="28"/>
          <w:szCs w:val="28"/>
        </w:rPr>
        <w:br/>
      </w:r>
      <w:r w:rsidRPr="00EA24A4">
        <w:rPr>
          <w:rFonts w:ascii="Liberation Serif" w:hAnsi="Liberation Serif"/>
          <w:sz w:val="28"/>
          <w:szCs w:val="28"/>
        </w:rPr>
        <w:t>с. Балтым, ул. Набережная, д. 4а.</w:t>
      </w:r>
    </w:p>
    <w:p w:rsidR="004A77D2" w:rsidRPr="00EA24A4" w:rsidRDefault="004A77D2" w:rsidP="004A77D2">
      <w:pPr>
        <w:autoSpaceDE w:val="0"/>
        <w:autoSpaceDN w:val="0"/>
        <w:adjustRightInd w:val="0"/>
        <w:ind w:firstLine="709"/>
        <w:jc w:val="both"/>
        <w:rPr>
          <w:rFonts w:ascii="Liberation Serif" w:hAnsi="Liberation Serif"/>
          <w:sz w:val="28"/>
          <w:szCs w:val="28"/>
        </w:rPr>
      </w:pPr>
      <w:r w:rsidRPr="00EA24A4">
        <w:rPr>
          <w:rFonts w:ascii="Liberation Serif" w:hAnsi="Liberation Serif"/>
          <w:sz w:val="28"/>
          <w:szCs w:val="28"/>
        </w:rPr>
        <w:t>3. Установить, что регистрация участников публичных слушаний с указанием фамилии, имени, отчества, почтового адреса производится при наличии паспорта гражданина Российской Федерации либо иного документа, удостоверяющего личность гражданина, проживающего на территории городского округа Верхняя Пышма либо являющегося правообладателем земельных участков и (или) объектов капитального строительства, находящихся на территории городского округа Верхняя Пышма, начинается не менее чем за час до начала публичных слушаний и заканчивается за пять минут до их начала.</w:t>
      </w:r>
    </w:p>
    <w:p w:rsidR="004A77D2" w:rsidRPr="00EA24A4" w:rsidRDefault="004A77D2" w:rsidP="004A77D2">
      <w:pPr>
        <w:autoSpaceDE w:val="0"/>
        <w:autoSpaceDN w:val="0"/>
        <w:adjustRightInd w:val="0"/>
        <w:ind w:firstLine="709"/>
        <w:jc w:val="both"/>
        <w:rPr>
          <w:rFonts w:ascii="Liberation Serif" w:hAnsi="Liberation Serif"/>
          <w:sz w:val="28"/>
          <w:szCs w:val="28"/>
        </w:rPr>
      </w:pPr>
      <w:r w:rsidRPr="00EA24A4">
        <w:rPr>
          <w:rFonts w:ascii="Liberation Serif" w:hAnsi="Liberation Serif"/>
          <w:sz w:val="28"/>
          <w:szCs w:val="28"/>
        </w:rPr>
        <w:lastRenderedPageBreak/>
        <w:t>4. Установить, что для участия в публичных слушаниях, внесения предложений и замечаний необходимо иметь документ, удостоверяющий личность.</w:t>
      </w:r>
    </w:p>
    <w:p w:rsidR="004A77D2" w:rsidRPr="00EA24A4" w:rsidRDefault="004A77D2" w:rsidP="004A77D2">
      <w:pPr>
        <w:autoSpaceDE w:val="0"/>
        <w:autoSpaceDN w:val="0"/>
        <w:adjustRightInd w:val="0"/>
        <w:ind w:firstLine="709"/>
        <w:jc w:val="both"/>
        <w:rPr>
          <w:rFonts w:ascii="Liberation Serif" w:hAnsi="Liberation Serif"/>
          <w:sz w:val="28"/>
          <w:szCs w:val="28"/>
        </w:rPr>
      </w:pPr>
      <w:r w:rsidRPr="00EA24A4">
        <w:rPr>
          <w:rFonts w:ascii="Liberation Serif" w:hAnsi="Liberation Serif"/>
          <w:sz w:val="28"/>
          <w:szCs w:val="28"/>
        </w:rPr>
        <w:t>5. Установить, что ознакомиться с вопросами, указанными в пункте 1 настоящего постановления, материалами публичных слушаний можно в Управлении архитектуры и градостроительства администрации городского округа Верхняя Пышма по адресу: Свердловская область, г. Верхняя Пышма, ул. Красноармейская, д. 13, первый этаж, каб. 47, в рабочие дни с 9 до 16 часов.</w:t>
      </w:r>
    </w:p>
    <w:p w:rsidR="004A77D2" w:rsidRPr="00EA24A4" w:rsidRDefault="004A77D2" w:rsidP="004A77D2">
      <w:pPr>
        <w:autoSpaceDE w:val="0"/>
        <w:autoSpaceDN w:val="0"/>
        <w:adjustRightInd w:val="0"/>
        <w:ind w:firstLine="709"/>
        <w:jc w:val="both"/>
        <w:rPr>
          <w:rFonts w:ascii="Liberation Serif" w:hAnsi="Liberation Serif"/>
          <w:sz w:val="28"/>
          <w:szCs w:val="28"/>
        </w:rPr>
      </w:pPr>
      <w:r w:rsidRPr="00EA24A4">
        <w:rPr>
          <w:rFonts w:ascii="Liberation Serif" w:hAnsi="Liberation Serif"/>
          <w:sz w:val="28"/>
          <w:szCs w:val="28"/>
        </w:rPr>
        <w:t xml:space="preserve">6. Установить, что предложения и замечания по вопросам, указанным в пункте 1 настоящего постановления, принимаются до 16 часов </w:t>
      </w:r>
      <w:r>
        <w:rPr>
          <w:rFonts w:ascii="Liberation Serif" w:hAnsi="Liberation Serif"/>
          <w:sz w:val="28"/>
          <w:szCs w:val="28"/>
        </w:rPr>
        <w:br/>
      </w:r>
      <w:r w:rsidRPr="00EA24A4">
        <w:rPr>
          <w:rFonts w:ascii="Liberation Serif" w:hAnsi="Liberation Serif"/>
          <w:sz w:val="28"/>
          <w:szCs w:val="28"/>
        </w:rPr>
        <w:t>27 апреля 2020 года в Управлении архитектуры и градостроительства администрации городского округа Верхняя Пышма по адресу: Свердловская область, г. Верхняя Пышма, ул. Красноармейская, д. 13, первый этаж, каб. 43.</w:t>
      </w:r>
    </w:p>
    <w:p w:rsidR="004A77D2" w:rsidRPr="00EA24A4" w:rsidRDefault="004A77D2" w:rsidP="004A77D2">
      <w:pPr>
        <w:autoSpaceDE w:val="0"/>
        <w:autoSpaceDN w:val="0"/>
        <w:adjustRightInd w:val="0"/>
        <w:ind w:firstLine="709"/>
        <w:jc w:val="both"/>
        <w:rPr>
          <w:rFonts w:ascii="Liberation Serif" w:hAnsi="Liberation Serif"/>
          <w:sz w:val="28"/>
          <w:szCs w:val="28"/>
        </w:rPr>
      </w:pPr>
      <w:r w:rsidRPr="00EA24A4">
        <w:rPr>
          <w:rFonts w:ascii="Liberation Serif" w:hAnsi="Liberation Serif"/>
          <w:sz w:val="28"/>
          <w:szCs w:val="28"/>
        </w:rPr>
        <w:t>7. Создать комиссию, ответственную за проведение публичных слушаний, в следующем составе:</w:t>
      </w:r>
    </w:p>
    <w:p w:rsidR="004A77D2" w:rsidRPr="00EA24A4" w:rsidRDefault="004A77D2" w:rsidP="004A77D2">
      <w:pPr>
        <w:ind w:firstLine="709"/>
        <w:jc w:val="both"/>
        <w:rPr>
          <w:rFonts w:ascii="Liberation Serif" w:hAnsi="Liberation Serif"/>
          <w:sz w:val="28"/>
          <w:szCs w:val="28"/>
        </w:rPr>
      </w:pPr>
      <w:r w:rsidRPr="00EA24A4">
        <w:rPr>
          <w:rFonts w:ascii="Liberation Serif" w:hAnsi="Liberation Serif"/>
          <w:sz w:val="28"/>
          <w:szCs w:val="28"/>
        </w:rPr>
        <w:t>Николишин В.Н. – первый заместитель главы администрации городского округа Верхняя Пышма по инвестиционной политике и развитию территории городского округа – председатель комиссии;</w:t>
      </w:r>
    </w:p>
    <w:p w:rsidR="004A77D2" w:rsidRPr="00EA24A4" w:rsidRDefault="004A77D2" w:rsidP="004A77D2">
      <w:pPr>
        <w:autoSpaceDE w:val="0"/>
        <w:autoSpaceDN w:val="0"/>
        <w:adjustRightInd w:val="0"/>
        <w:ind w:firstLine="709"/>
        <w:jc w:val="both"/>
        <w:rPr>
          <w:rFonts w:ascii="Liberation Serif" w:hAnsi="Liberation Serif"/>
          <w:sz w:val="28"/>
          <w:szCs w:val="28"/>
        </w:rPr>
      </w:pPr>
      <w:r w:rsidRPr="00EA24A4">
        <w:rPr>
          <w:rFonts w:ascii="Liberation Serif" w:hAnsi="Liberation Serif"/>
          <w:sz w:val="28"/>
          <w:szCs w:val="28"/>
        </w:rPr>
        <w:t>Кучмаева С.Н. – начальник Управления архитектуры и градостроительства администрации городского округа Верхняя Пышма – заместитель председателя комиссии;</w:t>
      </w:r>
    </w:p>
    <w:p w:rsidR="004A77D2" w:rsidRPr="00EA24A4" w:rsidRDefault="004A77D2" w:rsidP="004A77D2">
      <w:pPr>
        <w:autoSpaceDE w:val="0"/>
        <w:autoSpaceDN w:val="0"/>
        <w:adjustRightInd w:val="0"/>
        <w:ind w:firstLine="709"/>
        <w:jc w:val="both"/>
        <w:rPr>
          <w:rFonts w:ascii="Liberation Serif" w:hAnsi="Liberation Serif"/>
          <w:sz w:val="28"/>
          <w:szCs w:val="28"/>
        </w:rPr>
      </w:pPr>
      <w:r w:rsidRPr="00EA24A4">
        <w:rPr>
          <w:rFonts w:ascii="Liberation Serif" w:hAnsi="Liberation Serif"/>
          <w:sz w:val="28"/>
          <w:szCs w:val="28"/>
        </w:rPr>
        <w:t>Тарасова А.Е. – ведущий специалист Управления архитектуры и градостроительства администрации городского округа Верхняя Пышма – секретарь комиссии;</w:t>
      </w:r>
    </w:p>
    <w:p w:rsidR="004A77D2" w:rsidRPr="00EA24A4" w:rsidRDefault="004A77D2" w:rsidP="004A77D2">
      <w:pPr>
        <w:autoSpaceDE w:val="0"/>
        <w:autoSpaceDN w:val="0"/>
        <w:adjustRightInd w:val="0"/>
        <w:ind w:firstLine="709"/>
        <w:jc w:val="both"/>
        <w:rPr>
          <w:rFonts w:ascii="Liberation Serif" w:hAnsi="Liberation Serif"/>
          <w:sz w:val="28"/>
          <w:szCs w:val="28"/>
        </w:rPr>
      </w:pPr>
      <w:r>
        <w:rPr>
          <w:rFonts w:ascii="Liberation Serif" w:hAnsi="Liberation Serif"/>
          <w:sz w:val="28"/>
          <w:szCs w:val="28"/>
        </w:rPr>
        <w:t>Ч</w:t>
      </w:r>
      <w:r w:rsidRPr="00EA24A4">
        <w:rPr>
          <w:rFonts w:ascii="Liberation Serif" w:hAnsi="Liberation Serif"/>
          <w:sz w:val="28"/>
          <w:szCs w:val="28"/>
        </w:rPr>
        <w:t>лены комиссии:</w:t>
      </w:r>
    </w:p>
    <w:p w:rsidR="004A77D2" w:rsidRPr="00EA24A4" w:rsidRDefault="004A77D2" w:rsidP="004A77D2">
      <w:pPr>
        <w:autoSpaceDE w:val="0"/>
        <w:autoSpaceDN w:val="0"/>
        <w:adjustRightInd w:val="0"/>
        <w:ind w:firstLine="709"/>
        <w:jc w:val="both"/>
        <w:rPr>
          <w:rFonts w:ascii="Liberation Serif" w:hAnsi="Liberation Serif"/>
          <w:sz w:val="28"/>
          <w:szCs w:val="28"/>
        </w:rPr>
      </w:pPr>
      <w:r w:rsidRPr="00EA24A4">
        <w:rPr>
          <w:rFonts w:ascii="Liberation Serif" w:hAnsi="Liberation Serif"/>
          <w:sz w:val="28"/>
          <w:szCs w:val="28"/>
        </w:rPr>
        <w:t>Абдуллин Р.С. – начальник юридического отдела администрации городского округа Верхняя Пышма;</w:t>
      </w:r>
    </w:p>
    <w:p w:rsidR="004A77D2" w:rsidRPr="00EA24A4" w:rsidRDefault="004A77D2" w:rsidP="004A77D2">
      <w:pPr>
        <w:ind w:firstLine="709"/>
        <w:jc w:val="both"/>
        <w:rPr>
          <w:rFonts w:ascii="Liberation Serif" w:hAnsi="Liberation Serif"/>
          <w:sz w:val="28"/>
          <w:szCs w:val="28"/>
        </w:rPr>
      </w:pPr>
      <w:r w:rsidRPr="00EA24A4">
        <w:rPr>
          <w:rFonts w:ascii="Liberation Serif" w:hAnsi="Liberation Serif"/>
          <w:sz w:val="28"/>
          <w:szCs w:val="28"/>
        </w:rPr>
        <w:t>Горских О.В. – председатель комитета по управлению имуществом администрации городского округа Верхняя Пышма;</w:t>
      </w:r>
    </w:p>
    <w:p w:rsidR="004A77D2" w:rsidRPr="00EA24A4" w:rsidRDefault="004A77D2" w:rsidP="004A77D2">
      <w:pPr>
        <w:ind w:firstLine="709"/>
        <w:jc w:val="both"/>
        <w:rPr>
          <w:rFonts w:ascii="Liberation Serif" w:hAnsi="Liberation Serif"/>
          <w:sz w:val="28"/>
          <w:szCs w:val="28"/>
        </w:rPr>
      </w:pPr>
      <w:r w:rsidRPr="00EA24A4">
        <w:rPr>
          <w:rFonts w:ascii="Liberation Serif" w:hAnsi="Liberation Serif"/>
          <w:sz w:val="28"/>
          <w:szCs w:val="28"/>
        </w:rPr>
        <w:t>Невструев  Н.В. – заместитель главы администрации городского округа Верхняя Пышма по вопросам жилищно-коммунального хозяйства, транспорта и связи;</w:t>
      </w:r>
    </w:p>
    <w:p w:rsidR="004A77D2" w:rsidRPr="00EA24A4" w:rsidRDefault="004A77D2" w:rsidP="004A77D2">
      <w:pPr>
        <w:ind w:firstLine="709"/>
        <w:jc w:val="both"/>
        <w:rPr>
          <w:rFonts w:ascii="Liberation Serif" w:hAnsi="Liberation Serif"/>
          <w:sz w:val="28"/>
          <w:szCs w:val="28"/>
        </w:rPr>
      </w:pPr>
      <w:r w:rsidRPr="00EA24A4">
        <w:rPr>
          <w:rFonts w:ascii="Liberation Serif" w:hAnsi="Liberation Serif"/>
          <w:sz w:val="28"/>
          <w:szCs w:val="28"/>
        </w:rPr>
        <w:t>Рознатовский К.В. – глава Балтымской сельской администрации городского округа Верхняя Пышма;</w:t>
      </w:r>
    </w:p>
    <w:p w:rsidR="004A77D2" w:rsidRPr="00EA24A4" w:rsidRDefault="004A77D2" w:rsidP="004A77D2">
      <w:pPr>
        <w:ind w:firstLine="709"/>
        <w:jc w:val="both"/>
        <w:rPr>
          <w:rFonts w:ascii="Liberation Serif" w:hAnsi="Liberation Serif"/>
          <w:sz w:val="28"/>
          <w:szCs w:val="28"/>
        </w:rPr>
      </w:pPr>
      <w:r w:rsidRPr="00EA24A4">
        <w:rPr>
          <w:rFonts w:ascii="Liberation Serif" w:hAnsi="Liberation Serif"/>
          <w:sz w:val="28"/>
          <w:szCs w:val="28"/>
        </w:rPr>
        <w:t>Зернов И.С. – депутат по избирательному округу №3, председатель постоянной комиссии Думы городского округа Верхняя Пышма  по муниципальной собственности и градостроительной деятельности.</w:t>
      </w:r>
    </w:p>
    <w:p w:rsidR="004A77D2" w:rsidRPr="00EA24A4" w:rsidRDefault="004A77D2" w:rsidP="004A77D2">
      <w:pPr>
        <w:ind w:firstLine="709"/>
        <w:jc w:val="both"/>
        <w:rPr>
          <w:rFonts w:ascii="Liberation Serif" w:hAnsi="Liberation Serif"/>
          <w:sz w:val="28"/>
          <w:szCs w:val="28"/>
        </w:rPr>
      </w:pPr>
      <w:r w:rsidRPr="00EA24A4">
        <w:rPr>
          <w:rFonts w:ascii="Liberation Serif" w:hAnsi="Liberation Serif"/>
          <w:sz w:val="28"/>
          <w:szCs w:val="28"/>
        </w:rPr>
        <w:t>Челпанов А.Б. – депутат по избирательному округу №2, заместитель председателя постоянной комиссии Думы городского округа Верхняя Пышма  по муниципальной собственности и градостроительной деятельности.</w:t>
      </w:r>
    </w:p>
    <w:p w:rsidR="004A77D2" w:rsidRPr="00EA24A4" w:rsidRDefault="004A77D2" w:rsidP="004A77D2">
      <w:pPr>
        <w:ind w:firstLine="709"/>
        <w:jc w:val="both"/>
        <w:rPr>
          <w:rFonts w:ascii="Liberation Serif" w:hAnsi="Liberation Serif"/>
          <w:sz w:val="28"/>
          <w:szCs w:val="28"/>
        </w:rPr>
      </w:pPr>
      <w:r w:rsidRPr="00EA24A4">
        <w:rPr>
          <w:rFonts w:ascii="Liberation Serif" w:hAnsi="Liberation Serif"/>
          <w:sz w:val="28"/>
          <w:szCs w:val="28"/>
        </w:rPr>
        <w:t xml:space="preserve">8. Опубликовать настоящее постановление в газете «Красное Знамя», на официальном интернет-портале правовой информации городского округа </w:t>
      </w:r>
      <w:r w:rsidRPr="00EA24A4">
        <w:rPr>
          <w:rFonts w:ascii="Liberation Serif" w:hAnsi="Liberation Serif"/>
          <w:sz w:val="28"/>
          <w:szCs w:val="28"/>
        </w:rPr>
        <w:lastRenderedPageBreak/>
        <w:t>Верхняя Пышма (www.верхняяпышма-право.рф) и разместить на официальном сайте городского округа Верхняя Пышма.</w:t>
      </w:r>
    </w:p>
    <w:p w:rsidR="004A77D2" w:rsidRPr="00EA24A4" w:rsidRDefault="004A77D2" w:rsidP="004A77D2">
      <w:pPr>
        <w:ind w:firstLine="709"/>
        <w:jc w:val="both"/>
        <w:rPr>
          <w:rFonts w:ascii="Liberation Serif" w:hAnsi="Liberation Serif"/>
          <w:sz w:val="28"/>
          <w:szCs w:val="28"/>
        </w:rPr>
      </w:pPr>
      <w:r w:rsidRPr="00EA24A4">
        <w:rPr>
          <w:rFonts w:ascii="Liberation Serif" w:hAnsi="Liberation Serif"/>
          <w:sz w:val="28"/>
          <w:szCs w:val="28"/>
        </w:rPr>
        <w:t>9. Контроль за исполнением настоящего постановления оставляю за собой.</w:t>
      </w:r>
    </w:p>
    <w:p w:rsidR="004A77D2" w:rsidRDefault="004A77D2" w:rsidP="004A77D2">
      <w:pPr>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6079"/>
        <w:gridCol w:w="3276"/>
      </w:tblGrid>
      <w:tr w:rsidR="004A77D2" w:rsidRPr="003B0CBC" w:rsidTr="00315126">
        <w:tc>
          <w:tcPr>
            <w:tcW w:w="6237" w:type="dxa"/>
            <w:vAlign w:val="bottom"/>
          </w:tcPr>
          <w:p w:rsidR="004A77D2" w:rsidRDefault="004A77D2" w:rsidP="00315126">
            <w:pPr>
              <w:rPr>
                <w:rFonts w:ascii="Liberation Serif" w:hAnsi="Liberation Serif"/>
                <w:sz w:val="28"/>
                <w:szCs w:val="28"/>
              </w:rPr>
            </w:pPr>
          </w:p>
          <w:p w:rsidR="004A77D2" w:rsidRDefault="004A77D2" w:rsidP="00315126">
            <w:pPr>
              <w:rPr>
                <w:rFonts w:ascii="Liberation Serif" w:hAnsi="Liberation Serif"/>
                <w:sz w:val="28"/>
                <w:szCs w:val="28"/>
              </w:rPr>
            </w:pPr>
            <w:r>
              <w:rPr>
                <w:rFonts w:ascii="Liberation Serif" w:hAnsi="Liberation Serif"/>
                <w:sz w:val="28"/>
                <w:szCs w:val="28"/>
              </w:rPr>
              <w:t>Исполняющий полномочия</w:t>
            </w:r>
          </w:p>
          <w:p w:rsidR="004A77D2" w:rsidRPr="003B0CBC" w:rsidRDefault="004A77D2" w:rsidP="00315126">
            <w:pPr>
              <w:rPr>
                <w:rFonts w:ascii="Liberation Serif" w:hAnsi="Liberation Serif"/>
                <w:sz w:val="28"/>
                <w:szCs w:val="28"/>
              </w:rPr>
            </w:pPr>
            <w:r>
              <w:rPr>
                <w:rFonts w:ascii="Liberation Serif" w:hAnsi="Liberation Serif"/>
                <w:sz w:val="28"/>
                <w:szCs w:val="28"/>
              </w:rPr>
              <w:t>Главы</w:t>
            </w:r>
            <w:r w:rsidRPr="003B0CBC">
              <w:rPr>
                <w:rFonts w:ascii="Liberation Serif" w:hAnsi="Liberation Serif"/>
                <w:sz w:val="28"/>
                <w:szCs w:val="28"/>
              </w:rPr>
              <w:t xml:space="preserve"> городского округа</w:t>
            </w:r>
          </w:p>
        </w:tc>
        <w:tc>
          <w:tcPr>
            <w:tcW w:w="3344" w:type="dxa"/>
            <w:vAlign w:val="bottom"/>
          </w:tcPr>
          <w:p w:rsidR="004A77D2" w:rsidRPr="003B0CBC" w:rsidRDefault="004A77D2" w:rsidP="00315126">
            <w:pPr>
              <w:jc w:val="right"/>
              <w:rPr>
                <w:rFonts w:ascii="Liberation Serif" w:hAnsi="Liberation Serif"/>
                <w:sz w:val="28"/>
                <w:szCs w:val="28"/>
              </w:rPr>
            </w:pPr>
            <w:r>
              <w:rPr>
                <w:rFonts w:ascii="Liberation Serif" w:hAnsi="Liberation Serif"/>
                <w:sz w:val="28"/>
                <w:szCs w:val="28"/>
              </w:rPr>
              <w:t>В.Н. Николишин</w:t>
            </w:r>
          </w:p>
        </w:tc>
      </w:tr>
    </w:tbl>
    <w:p w:rsidR="004A77D2" w:rsidRPr="003B0CBC" w:rsidRDefault="004A77D2" w:rsidP="004A77D2">
      <w:pPr>
        <w:pStyle w:val="ConsNormal"/>
        <w:widowControl/>
        <w:ind w:firstLine="0"/>
        <w:rPr>
          <w:rFonts w:ascii="Liberation Serif" w:hAnsi="Liberation Serif"/>
        </w:rPr>
      </w:pPr>
    </w:p>
    <w:p w:rsidR="00193B9A" w:rsidRDefault="00193B9A"/>
    <w:sectPr w:rsidR="00193B9A">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A56" w:rsidRDefault="00761A56" w:rsidP="004A77D2">
      <w:r>
        <w:separator/>
      </w:r>
    </w:p>
  </w:endnote>
  <w:endnote w:type="continuationSeparator" w:id="0">
    <w:p w:rsidR="00761A56" w:rsidRDefault="00761A56" w:rsidP="004A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A56" w:rsidRDefault="00761A56" w:rsidP="004A77D2">
      <w:r>
        <w:separator/>
      </w:r>
    </w:p>
  </w:footnote>
  <w:footnote w:type="continuationSeparator" w:id="0">
    <w:p w:rsidR="00761A56" w:rsidRDefault="00761A56" w:rsidP="004A7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7D2" w:rsidRDefault="004A77D2">
    <w:pPr>
      <w:pStyle w:val="a3"/>
    </w:pPr>
  </w:p>
  <w:p w:rsidR="004A77D2" w:rsidRDefault="004A77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D2"/>
    <w:rsid w:val="00193B9A"/>
    <w:rsid w:val="004A77D2"/>
    <w:rsid w:val="00761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7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7D2"/>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4A77D2"/>
  </w:style>
  <w:style w:type="paragraph" w:styleId="a5">
    <w:name w:val="footer"/>
    <w:basedOn w:val="a"/>
    <w:link w:val="a6"/>
    <w:uiPriority w:val="99"/>
    <w:unhideWhenUsed/>
    <w:rsid w:val="004A77D2"/>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4A77D2"/>
  </w:style>
  <w:style w:type="paragraph" w:styleId="a7">
    <w:name w:val="Balloon Text"/>
    <w:basedOn w:val="a"/>
    <w:link w:val="a8"/>
    <w:uiPriority w:val="99"/>
    <w:semiHidden/>
    <w:unhideWhenUsed/>
    <w:rsid w:val="004A77D2"/>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4A77D2"/>
    <w:rPr>
      <w:rFonts w:ascii="Tahoma" w:hAnsi="Tahoma" w:cs="Tahoma"/>
      <w:sz w:val="16"/>
      <w:szCs w:val="16"/>
    </w:rPr>
  </w:style>
  <w:style w:type="paragraph" w:customStyle="1" w:styleId="ConsNormal">
    <w:name w:val="ConsNormal"/>
    <w:rsid w:val="004A77D2"/>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7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7D2"/>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4A77D2"/>
  </w:style>
  <w:style w:type="paragraph" w:styleId="a5">
    <w:name w:val="footer"/>
    <w:basedOn w:val="a"/>
    <w:link w:val="a6"/>
    <w:uiPriority w:val="99"/>
    <w:unhideWhenUsed/>
    <w:rsid w:val="004A77D2"/>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4A77D2"/>
  </w:style>
  <w:style w:type="paragraph" w:styleId="a7">
    <w:name w:val="Balloon Text"/>
    <w:basedOn w:val="a"/>
    <w:link w:val="a8"/>
    <w:uiPriority w:val="99"/>
    <w:semiHidden/>
    <w:unhideWhenUsed/>
    <w:rsid w:val="004A77D2"/>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4A77D2"/>
    <w:rPr>
      <w:rFonts w:ascii="Tahoma" w:hAnsi="Tahoma" w:cs="Tahoma"/>
      <w:sz w:val="16"/>
      <w:szCs w:val="16"/>
    </w:rPr>
  </w:style>
  <w:style w:type="paragraph" w:customStyle="1" w:styleId="ConsNormal">
    <w:name w:val="ConsNormal"/>
    <w:rsid w:val="004A77D2"/>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2020-03-24T12:21:00Z</dcterms:created>
  <dcterms:modified xsi:type="dcterms:W3CDTF">2020-03-24T12:22:00Z</dcterms:modified>
</cp:coreProperties>
</file>