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4F5" w:rsidRPr="002114F5" w:rsidRDefault="002114F5" w:rsidP="002114F5">
      <w:pPr>
        <w:rPr>
          <w:sz w:val="8"/>
          <w:szCs w:val="8"/>
        </w:rPr>
      </w:pPr>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2114F5" w:rsidRPr="002114F5" w:rsidTr="00C339C2">
        <w:tc>
          <w:tcPr>
            <w:tcW w:w="9639" w:type="dxa"/>
            <w:gridSpan w:val="5"/>
          </w:tcPr>
          <w:p w:rsidR="002114F5" w:rsidRPr="002114F5" w:rsidRDefault="002114F5" w:rsidP="002114F5">
            <w:pPr>
              <w:jc w:val="center"/>
              <w:rPr>
                <w:b/>
                <w:sz w:val="22"/>
                <w:szCs w:val="22"/>
              </w:rPr>
            </w:pPr>
          </w:p>
          <w:p w:rsidR="002114F5" w:rsidRPr="002114F5" w:rsidRDefault="002114F5" w:rsidP="002114F5">
            <w:pPr>
              <w:ind w:left="-57"/>
              <w:jc w:val="center"/>
              <w:rPr>
                <w:b/>
                <w:spacing w:val="2"/>
                <w:sz w:val="28"/>
                <w:szCs w:val="28"/>
              </w:rPr>
            </w:pPr>
          </w:p>
          <w:p w:rsidR="002114F5" w:rsidRPr="002114F5" w:rsidRDefault="002114F5" w:rsidP="002114F5">
            <w:pPr>
              <w:ind w:left="-57"/>
              <w:jc w:val="center"/>
              <w:rPr>
                <w:b/>
                <w:spacing w:val="2"/>
                <w:sz w:val="32"/>
                <w:szCs w:val="32"/>
              </w:rPr>
            </w:pPr>
          </w:p>
        </w:tc>
      </w:tr>
      <w:tr w:rsidR="002114F5" w:rsidRPr="002114F5" w:rsidTr="00C339C2">
        <w:trPr>
          <w:trHeight w:val="524"/>
        </w:trPr>
        <w:tc>
          <w:tcPr>
            <w:tcW w:w="9639" w:type="dxa"/>
            <w:gridSpan w:val="5"/>
          </w:tcPr>
          <w:p w:rsidR="002114F5" w:rsidRPr="002114F5" w:rsidRDefault="002114F5" w:rsidP="002114F5">
            <w:pPr>
              <w:tabs>
                <w:tab w:val="left" w:leader="underscore" w:pos="9639"/>
              </w:tabs>
              <w:jc w:val="center"/>
              <w:rPr>
                <w:b/>
                <w:sz w:val="28"/>
                <w:szCs w:val="28"/>
              </w:rPr>
            </w:pPr>
            <w:r w:rsidRPr="002114F5">
              <w:rPr>
                <w:b/>
                <w:sz w:val="28"/>
                <w:szCs w:val="28"/>
              </w:rPr>
              <w:t xml:space="preserve">АДМИНИСТРАЦИЯ ГОРОДСКОГО ОКРУГА </w:t>
            </w:r>
          </w:p>
          <w:p w:rsidR="002114F5" w:rsidRPr="002114F5" w:rsidRDefault="002114F5" w:rsidP="002114F5">
            <w:pPr>
              <w:tabs>
                <w:tab w:val="left" w:leader="underscore" w:pos="9639"/>
              </w:tabs>
              <w:jc w:val="center"/>
              <w:rPr>
                <w:b/>
              </w:rPr>
            </w:pPr>
            <w:r w:rsidRPr="002114F5">
              <w:rPr>
                <w:b/>
                <w:sz w:val="28"/>
                <w:szCs w:val="28"/>
              </w:rPr>
              <w:t>Верхняя Пышма</w:t>
            </w:r>
          </w:p>
          <w:p w:rsidR="002114F5" w:rsidRPr="002114F5" w:rsidRDefault="002114F5" w:rsidP="002114F5">
            <w:pPr>
              <w:jc w:val="center"/>
              <w:rPr>
                <w:b/>
                <w:spacing w:val="40"/>
                <w:sz w:val="34"/>
                <w:szCs w:val="34"/>
              </w:rPr>
            </w:pPr>
            <w:r w:rsidRPr="002114F5">
              <w:rPr>
                <w:b/>
                <w:spacing w:val="80"/>
                <w:sz w:val="32"/>
                <w:szCs w:val="32"/>
              </w:rPr>
              <w:t>ПОСТАНОВЛЕНИЕ</w:t>
            </w:r>
          </w:p>
          <w:p w:rsidR="002114F5" w:rsidRPr="002114F5" w:rsidRDefault="002114F5" w:rsidP="002114F5">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114F5" w:rsidRPr="002114F5" w:rsidTr="00C339C2">
        <w:trPr>
          <w:trHeight w:val="524"/>
        </w:trPr>
        <w:tc>
          <w:tcPr>
            <w:tcW w:w="285" w:type="dxa"/>
            <w:vAlign w:val="bottom"/>
          </w:tcPr>
          <w:p w:rsidR="002114F5" w:rsidRPr="002114F5" w:rsidRDefault="002114F5" w:rsidP="002114F5">
            <w:pPr>
              <w:tabs>
                <w:tab w:val="left" w:leader="underscore" w:pos="9639"/>
              </w:tabs>
              <w:rPr>
                <w:szCs w:val="28"/>
              </w:rPr>
            </w:pPr>
            <w:r w:rsidRPr="002114F5">
              <w:rPr>
                <w:szCs w:val="28"/>
              </w:rPr>
              <w:t>от</w:t>
            </w:r>
          </w:p>
        </w:tc>
        <w:tc>
          <w:tcPr>
            <w:tcW w:w="1854" w:type="dxa"/>
            <w:tcBorders>
              <w:bottom w:val="single" w:sz="4" w:space="0" w:color="auto"/>
            </w:tcBorders>
            <w:vAlign w:val="bottom"/>
          </w:tcPr>
          <w:p w:rsidR="002114F5" w:rsidRPr="002114F5" w:rsidRDefault="002114F5" w:rsidP="002114F5">
            <w:pPr>
              <w:tabs>
                <w:tab w:val="left" w:leader="underscore" w:pos="9639"/>
              </w:tabs>
              <w:jc w:val="center"/>
              <w:rPr>
                <w:b/>
                <w:szCs w:val="28"/>
              </w:rPr>
            </w:pPr>
            <w:r w:rsidRPr="002114F5">
              <w:fldChar w:fldCharType="begin"/>
            </w:r>
            <w:r w:rsidRPr="002114F5">
              <w:instrText xml:space="preserve"> DOCPROPERTY  Рег.дата  \* MERGEFORMAT </w:instrText>
            </w:r>
            <w:r w:rsidRPr="002114F5">
              <w:fldChar w:fldCharType="separate"/>
            </w:r>
            <w:r w:rsidRPr="002114F5">
              <w:t xml:space="preserve"> </w:t>
            </w:r>
            <w:r w:rsidRPr="002114F5">
              <w:fldChar w:fldCharType="end"/>
            </w:r>
            <w:r>
              <w:t>23.06.2017</w:t>
            </w:r>
          </w:p>
        </w:tc>
        <w:tc>
          <w:tcPr>
            <w:tcW w:w="428" w:type="dxa"/>
            <w:vAlign w:val="bottom"/>
          </w:tcPr>
          <w:p w:rsidR="002114F5" w:rsidRPr="002114F5" w:rsidRDefault="002114F5" w:rsidP="002114F5">
            <w:pPr>
              <w:tabs>
                <w:tab w:val="left" w:leader="underscore" w:pos="9639"/>
              </w:tabs>
              <w:jc w:val="center"/>
              <w:rPr>
                <w:b/>
                <w:szCs w:val="28"/>
              </w:rPr>
            </w:pPr>
            <w:r w:rsidRPr="002114F5">
              <w:rPr>
                <w:szCs w:val="28"/>
              </w:rPr>
              <w:t>№</w:t>
            </w:r>
          </w:p>
        </w:tc>
        <w:tc>
          <w:tcPr>
            <w:tcW w:w="570" w:type="dxa"/>
            <w:tcBorders>
              <w:bottom w:val="single" w:sz="4" w:space="0" w:color="auto"/>
            </w:tcBorders>
            <w:vAlign w:val="bottom"/>
          </w:tcPr>
          <w:p w:rsidR="002114F5" w:rsidRPr="002114F5" w:rsidRDefault="002114F5" w:rsidP="002114F5">
            <w:pPr>
              <w:tabs>
                <w:tab w:val="left" w:leader="underscore" w:pos="9639"/>
              </w:tabs>
              <w:jc w:val="center"/>
              <w:rPr>
                <w:b/>
                <w:szCs w:val="28"/>
              </w:rPr>
            </w:pPr>
            <w:r>
              <w:t>423</w:t>
            </w:r>
            <w:bookmarkStart w:id="0" w:name="_GoBack"/>
            <w:bookmarkEnd w:id="0"/>
            <w:r w:rsidRPr="002114F5">
              <w:fldChar w:fldCharType="begin"/>
            </w:r>
            <w:r w:rsidRPr="002114F5">
              <w:instrText xml:space="preserve"> DOCPROPERTY  Рег.№  \* MERGEFORMAT </w:instrText>
            </w:r>
            <w:r w:rsidRPr="002114F5">
              <w:fldChar w:fldCharType="separate"/>
            </w:r>
            <w:r w:rsidRPr="002114F5">
              <w:t xml:space="preserve"> </w:t>
            </w:r>
            <w:r w:rsidRPr="002114F5">
              <w:fldChar w:fldCharType="end"/>
            </w:r>
          </w:p>
        </w:tc>
        <w:tc>
          <w:tcPr>
            <w:tcW w:w="6502" w:type="dxa"/>
            <w:vAlign w:val="bottom"/>
          </w:tcPr>
          <w:p w:rsidR="002114F5" w:rsidRPr="002114F5" w:rsidRDefault="002114F5" w:rsidP="002114F5">
            <w:pPr>
              <w:tabs>
                <w:tab w:val="left" w:leader="underscore" w:pos="9639"/>
              </w:tabs>
              <w:jc w:val="center"/>
              <w:rPr>
                <w:b/>
                <w:szCs w:val="28"/>
              </w:rPr>
            </w:pPr>
          </w:p>
        </w:tc>
      </w:tr>
      <w:tr w:rsidR="002114F5" w:rsidRPr="002114F5" w:rsidTr="00C339C2">
        <w:trPr>
          <w:trHeight w:val="130"/>
        </w:trPr>
        <w:tc>
          <w:tcPr>
            <w:tcW w:w="9639" w:type="dxa"/>
            <w:gridSpan w:val="5"/>
          </w:tcPr>
          <w:p w:rsidR="002114F5" w:rsidRPr="002114F5" w:rsidRDefault="002114F5" w:rsidP="002114F5">
            <w:pPr>
              <w:rPr>
                <w:sz w:val="20"/>
                <w:szCs w:val="28"/>
              </w:rPr>
            </w:pPr>
          </w:p>
        </w:tc>
      </w:tr>
      <w:tr w:rsidR="002114F5" w:rsidRPr="002114F5" w:rsidTr="00C339C2">
        <w:tc>
          <w:tcPr>
            <w:tcW w:w="9639" w:type="dxa"/>
            <w:gridSpan w:val="5"/>
          </w:tcPr>
          <w:p w:rsidR="002114F5" w:rsidRPr="002114F5" w:rsidRDefault="002114F5" w:rsidP="002114F5">
            <w:pPr>
              <w:rPr>
                <w:sz w:val="20"/>
                <w:szCs w:val="28"/>
              </w:rPr>
            </w:pPr>
            <w:r w:rsidRPr="002114F5">
              <w:rPr>
                <w:sz w:val="20"/>
                <w:szCs w:val="28"/>
              </w:rPr>
              <w:t>г. Верхняя Пышма</w:t>
            </w:r>
          </w:p>
          <w:p w:rsidR="002114F5" w:rsidRPr="002114F5" w:rsidRDefault="002114F5" w:rsidP="002114F5">
            <w:pPr>
              <w:rPr>
                <w:sz w:val="28"/>
                <w:szCs w:val="28"/>
              </w:rPr>
            </w:pPr>
          </w:p>
          <w:p w:rsidR="002114F5" w:rsidRPr="002114F5" w:rsidRDefault="002114F5" w:rsidP="002114F5">
            <w:pPr>
              <w:rPr>
                <w:sz w:val="28"/>
                <w:szCs w:val="28"/>
              </w:rPr>
            </w:pPr>
          </w:p>
        </w:tc>
      </w:tr>
      <w:tr w:rsidR="002114F5" w:rsidRPr="002114F5" w:rsidTr="00C339C2">
        <w:tc>
          <w:tcPr>
            <w:tcW w:w="9639" w:type="dxa"/>
            <w:gridSpan w:val="5"/>
          </w:tcPr>
          <w:p w:rsidR="002114F5" w:rsidRPr="002114F5" w:rsidRDefault="002114F5" w:rsidP="002114F5">
            <w:pPr>
              <w:jc w:val="center"/>
              <w:rPr>
                <w:b/>
                <w:i/>
                <w:sz w:val="28"/>
                <w:szCs w:val="28"/>
              </w:rPr>
            </w:pPr>
            <w:r w:rsidRPr="002114F5">
              <w:rPr>
                <w:b/>
                <w:i/>
                <w:sz w:val="28"/>
                <w:szCs w:val="28"/>
              </w:rPr>
              <w:t>О внесении изменений в муниципальную программу «Развитие жилищн</w:t>
            </w:r>
            <w:proofErr w:type="gramStart"/>
            <w:r w:rsidRPr="002114F5">
              <w:rPr>
                <w:b/>
                <w:i/>
                <w:sz w:val="28"/>
                <w:szCs w:val="28"/>
              </w:rPr>
              <w:t>о-</w:t>
            </w:r>
            <w:proofErr w:type="gramEnd"/>
            <w:r w:rsidRPr="002114F5">
              <w:rPr>
                <w:b/>
                <w:i/>
                <w:sz w:val="28"/>
                <w:szCs w:val="28"/>
              </w:rPr>
              <w:t xml:space="preserve">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p>
        </w:tc>
      </w:tr>
      <w:tr w:rsidR="002114F5" w:rsidRPr="002114F5" w:rsidTr="00C339C2">
        <w:tc>
          <w:tcPr>
            <w:tcW w:w="9639" w:type="dxa"/>
            <w:gridSpan w:val="5"/>
          </w:tcPr>
          <w:p w:rsidR="002114F5" w:rsidRPr="002114F5" w:rsidRDefault="002114F5" w:rsidP="002114F5">
            <w:pPr>
              <w:jc w:val="both"/>
              <w:rPr>
                <w:sz w:val="28"/>
                <w:szCs w:val="28"/>
              </w:rPr>
            </w:pPr>
          </w:p>
          <w:p w:rsidR="002114F5" w:rsidRPr="002114F5" w:rsidRDefault="002114F5" w:rsidP="002114F5">
            <w:pPr>
              <w:jc w:val="both"/>
              <w:rPr>
                <w:sz w:val="28"/>
                <w:szCs w:val="28"/>
              </w:rPr>
            </w:pPr>
          </w:p>
          <w:p w:rsidR="002114F5" w:rsidRPr="002114F5" w:rsidRDefault="002114F5" w:rsidP="002114F5">
            <w:pPr>
              <w:ind w:firstLine="709"/>
              <w:jc w:val="both"/>
              <w:rPr>
                <w:sz w:val="28"/>
                <w:szCs w:val="28"/>
              </w:rPr>
            </w:pPr>
            <w:proofErr w:type="gramStart"/>
            <w:r w:rsidRPr="002114F5">
              <w:rPr>
                <w:sz w:val="28"/>
                <w:szCs w:val="28"/>
              </w:rPr>
              <w:t>В соответствии с  государственной программой Свердловской области «Развитие жилищно-коммунального хозяйства и повышение энергетической эффективности в Свердловской области до 2024 года», утвержденной постановлением Правительства Свердловской области от 29.10.2013 №1330-ПП,    в целях  получения субсидий из областного бюджета местному  бюджету городского округа Верхняя Пышма на реализацию мероприятий по ф</w:t>
            </w:r>
            <w:r w:rsidRPr="002114F5">
              <w:rPr>
                <w:color w:val="000000"/>
                <w:sz w:val="28"/>
                <w:szCs w:val="28"/>
                <w:shd w:val="clear" w:color="auto" w:fill="FFFFFF"/>
              </w:rPr>
              <w:t>ормированию современной городской среды в 2017 году</w:t>
            </w:r>
            <w:r w:rsidRPr="002114F5">
              <w:t>,</w:t>
            </w:r>
            <w:r w:rsidRPr="002114F5">
              <w:rPr>
                <w:sz w:val="28"/>
                <w:szCs w:val="28"/>
              </w:rPr>
              <w:t xml:space="preserve"> руководствуясь Федеральным законом от 06.10.2003 № 131- ФЗ «Об</w:t>
            </w:r>
            <w:proofErr w:type="gramEnd"/>
            <w:r w:rsidRPr="002114F5">
              <w:rPr>
                <w:sz w:val="28"/>
                <w:szCs w:val="28"/>
              </w:rPr>
              <w:t xml:space="preserve"> общих </w:t>
            </w:r>
            <w:proofErr w:type="gramStart"/>
            <w:r w:rsidRPr="002114F5">
              <w:rPr>
                <w:sz w:val="28"/>
                <w:szCs w:val="28"/>
              </w:rPr>
              <w:t>принципах</w:t>
            </w:r>
            <w:proofErr w:type="gramEnd"/>
            <w:r w:rsidRPr="002114F5">
              <w:rPr>
                <w:sz w:val="28"/>
                <w:szCs w:val="28"/>
              </w:rPr>
              <w:t xml:space="preserve"> организации местного самоуправления в Российской Федерации», Уставом городского округа Верхняя Пышма,</w:t>
            </w:r>
            <w:r w:rsidRPr="002114F5">
              <w:t xml:space="preserve"> </w:t>
            </w:r>
            <w:r w:rsidRPr="002114F5">
              <w:rPr>
                <w:sz w:val="28"/>
                <w:szCs w:val="28"/>
              </w:rPr>
              <w:t>администрация городского округа Верхняя Пышма</w:t>
            </w:r>
          </w:p>
        </w:tc>
      </w:tr>
    </w:tbl>
    <w:p w:rsidR="002114F5" w:rsidRPr="002114F5" w:rsidRDefault="002114F5" w:rsidP="002114F5">
      <w:pPr>
        <w:widowControl w:val="0"/>
        <w:jc w:val="both"/>
        <w:rPr>
          <w:sz w:val="28"/>
          <w:szCs w:val="28"/>
        </w:rPr>
      </w:pPr>
      <w:r w:rsidRPr="002114F5">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2114F5" w:rsidRPr="002114F5" w:rsidTr="00C339C2">
        <w:trPr>
          <w:trHeight w:val="975"/>
        </w:trPr>
        <w:tc>
          <w:tcPr>
            <w:tcW w:w="9637" w:type="dxa"/>
            <w:gridSpan w:val="2"/>
            <w:vAlign w:val="bottom"/>
          </w:tcPr>
          <w:p w:rsidR="002114F5" w:rsidRPr="002114F5" w:rsidRDefault="002114F5" w:rsidP="002114F5">
            <w:pPr>
              <w:numPr>
                <w:ilvl w:val="0"/>
                <w:numId w:val="19"/>
              </w:numPr>
              <w:ind w:left="0" w:firstLine="870"/>
              <w:contextualSpacing/>
              <w:jc w:val="both"/>
              <w:rPr>
                <w:b/>
                <w:bCs/>
                <w:i/>
                <w:iCs/>
                <w:sz w:val="27"/>
                <w:szCs w:val="27"/>
              </w:rPr>
            </w:pPr>
            <w:r w:rsidRPr="002114F5">
              <w:rPr>
                <w:sz w:val="27"/>
                <w:szCs w:val="27"/>
              </w:rPr>
              <w:t xml:space="preserve">Внести в муниципальную программу </w:t>
            </w:r>
            <w:r w:rsidRPr="002114F5">
              <w:rPr>
                <w:color w:val="000000"/>
                <w:sz w:val="27"/>
                <w:szCs w:val="27"/>
              </w:rPr>
              <w:t>«</w:t>
            </w:r>
            <w:r w:rsidRPr="002114F5">
              <w:rPr>
                <w:spacing w:val="-6"/>
                <w:sz w:val="27"/>
                <w:szCs w:val="27"/>
              </w:rPr>
              <w:t>Развитие жилищн</w:t>
            </w:r>
            <w:proofErr w:type="gramStart"/>
            <w:r w:rsidRPr="002114F5">
              <w:rPr>
                <w:spacing w:val="-6"/>
                <w:sz w:val="27"/>
                <w:szCs w:val="27"/>
              </w:rPr>
              <w:t>о-</w:t>
            </w:r>
            <w:proofErr w:type="gramEnd"/>
            <w:r w:rsidRPr="002114F5">
              <w:rPr>
                <w:spacing w:val="-6"/>
                <w:sz w:val="27"/>
                <w:szCs w:val="27"/>
              </w:rPr>
              <w:t xml:space="preserve">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r w:rsidRPr="002114F5">
              <w:rPr>
                <w:color w:val="000000"/>
                <w:sz w:val="27"/>
                <w:szCs w:val="27"/>
              </w:rPr>
              <w:t>»</w:t>
            </w:r>
            <w:r w:rsidRPr="002114F5">
              <w:rPr>
                <w:bCs/>
                <w:iCs/>
                <w:sz w:val="27"/>
                <w:szCs w:val="27"/>
              </w:rPr>
              <w:t xml:space="preserve"> (далее - Программа)</w:t>
            </w:r>
            <w:r w:rsidRPr="002114F5">
              <w:rPr>
                <w:sz w:val="27"/>
                <w:szCs w:val="27"/>
              </w:rPr>
              <w:t>, утвержденную постановлением администрации от 30.09.2014 № 1707</w:t>
            </w:r>
            <w:r w:rsidRPr="002114F5">
              <w:rPr>
                <w:bCs/>
                <w:iCs/>
                <w:sz w:val="27"/>
                <w:szCs w:val="27"/>
              </w:rPr>
              <w:t>, следующие изменения:</w:t>
            </w:r>
          </w:p>
          <w:p w:rsidR="002114F5" w:rsidRPr="002114F5" w:rsidRDefault="002114F5" w:rsidP="002114F5">
            <w:pPr>
              <w:numPr>
                <w:ilvl w:val="0"/>
                <w:numId w:val="20"/>
              </w:numPr>
              <w:contextualSpacing/>
              <w:jc w:val="both"/>
              <w:rPr>
                <w:sz w:val="27"/>
                <w:szCs w:val="27"/>
              </w:rPr>
            </w:pPr>
            <w:r w:rsidRPr="002114F5">
              <w:rPr>
                <w:sz w:val="27"/>
                <w:szCs w:val="27"/>
              </w:rPr>
              <w:t>подраздел «Комплексное благоустройство дворовых территорий</w:t>
            </w:r>
          </w:p>
          <w:p w:rsidR="002114F5" w:rsidRPr="002114F5" w:rsidRDefault="002114F5" w:rsidP="002114F5">
            <w:pPr>
              <w:contextualSpacing/>
              <w:jc w:val="both"/>
              <w:rPr>
                <w:sz w:val="27"/>
                <w:szCs w:val="27"/>
              </w:rPr>
            </w:pPr>
            <w:r w:rsidRPr="002114F5">
              <w:rPr>
                <w:sz w:val="27"/>
                <w:szCs w:val="27"/>
              </w:rPr>
              <w:t>многоквартирных домов» подпрограммы 4 «Формирование современной городской среды на территории городского округа Верхняя Пышма до 2020 года»» изложить в следующей редакции:</w:t>
            </w:r>
          </w:p>
          <w:p w:rsidR="002114F5" w:rsidRPr="002114F5" w:rsidRDefault="002114F5" w:rsidP="002114F5">
            <w:pPr>
              <w:ind w:left="1069"/>
              <w:contextualSpacing/>
              <w:jc w:val="center"/>
              <w:rPr>
                <w:sz w:val="27"/>
                <w:szCs w:val="27"/>
              </w:rPr>
            </w:pPr>
            <w:r w:rsidRPr="002114F5">
              <w:rPr>
                <w:sz w:val="27"/>
                <w:szCs w:val="27"/>
              </w:rPr>
              <w:t>«Комплексное благоустройство дворовых и общественных территорий.</w:t>
            </w:r>
          </w:p>
          <w:p w:rsidR="002114F5" w:rsidRPr="002114F5" w:rsidRDefault="002114F5" w:rsidP="002114F5">
            <w:pPr>
              <w:ind w:firstLine="720"/>
              <w:jc w:val="both"/>
              <w:rPr>
                <w:sz w:val="27"/>
                <w:szCs w:val="27"/>
              </w:rPr>
            </w:pPr>
            <w:proofErr w:type="gramStart"/>
            <w:r w:rsidRPr="002114F5">
              <w:rPr>
                <w:sz w:val="27"/>
                <w:szCs w:val="27"/>
              </w:rPr>
              <w:t>Комфортность проживания в многоквартирных жилых домах определяется уровнем благоустройства дворовых территорий с учетом организации во дворах дорожно-</w:t>
            </w:r>
            <w:proofErr w:type="spellStart"/>
            <w:r w:rsidRPr="002114F5">
              <w:rPr>
                <w:sz w:val="27"/>
                <w:szCs w:val="27"/>
              </w:rPr>
              <w:t>тропиночной</w:t>
            </w:r>
            <w:proofErr w:type="spellEnd"/>
            <w:r w:rsidRPr="002114F5">
              <w:rPr>
                <w:sz w:val="27"/>
                <w:szCs w:val="27"/>
              </w:rPr>
              <w:t xml:space="preserve"> сети, реконструкции озеленения, детских спортивно-игровых площадок, организации площадок для выгула собак, устройства хозяйственных площадок для сушки белья, чистки одежды, ковров и предметов домашнего обихода, </w:t>
            </w:r>
            <w:r w:rsidRPr="002114F5">
              <w:rPr>
                <w:sz w:val="27"/>
                <w:szCs w:val="27"/>
              </w:rPr>
              <w:lastRenderedPageBreak/>
              <w:t>упорядочения парковки индивидуального транспорта, обустройства мест сбора и временного хранения мусора.</w:t>
            </w:r>
            <w:proofErr w:type="gramEnd"/>
          </w:p>
          <w:p w:rsidR="002114F5" w:rsidRPr="002114F5" w:rsidRDefault="002114F5" w:rsidP="002114F5">
            <w:pPr>
              <w:ind w:firstLine="720"/>
              <w:jc w:val="both"/>
              <w:rPr>
                <w:color w:val="000000"/>
                <w:sz w:val="27"/>
                <w:szCs w:val="27"/>
              </w:rPr>
            </w:pPr>
            <w:r w:rsidRPr="002114F5">
              <w:rPr>
                <w:color w:val="000000"/>
                <w:sz w:val="27"/>
                <w:szCs w:val="27"/>
              </w:rPr>
              <w:t xml:space="preserve">Многоквартирные дома городского округа Верхняя Пышма в основном были построены в 1950-1970 годах, соответственно в то время было выполнено и благоустройство прилегающих территорий. </w:t>
            </w:r>
          </w:p>
          <w:p w:rsidR="002114F5" w:rsidRPr="002114F5" w:rsidRDefault="002114F5" w:rsidP="002114F5">
            <w:pPr>
              <w:ind w:firstLine="720"/>
              <w:jc w:val="both"/>
              <w:rPr>
                <w:sz w:val="27"/>
                <w:szCs w:val="27"/>
              </w:rPr>
            </w:pPr>
            <w:r w:rsidRPr="002114F5">
              <w:rPr>
                <w:sz w:val="27"/>
                <w:szCs w:val="27"/>
              </w:rPr>
              <w:t>В городе Верхняя Пышма и населенных пунктах существуют детские игровые и спортивные площадки, имеющие высокий процент износа и представляющие опасность для жизни и здоровья жителей. Требования жителей к созданию более высокого уровня благоустройства дворовых территорий, а также острота проблем, накопившихся в этой сфере, предполагает выведение этих вопросов в разряд первостепенных.</w:t>
            </w:r>
          </w:p>
          <w:p w:rsidR="002114F5" w:rsidRPr="002114F5" w:rsidRDefault="002114F5" w:rsidP="002114F5">
            <w:pPr>
              <w:ind w:firstLine="709"/>
              <w:jc w:val="both"/>
              <w:rPr>
                <w:sz w:val="27"/>
                <w:szCs w:val="27"/>
              </w:rPr>
            </w:pPr>
            <w:r w:rsidRPr="002114F5">
              <w:rPr>
                <w:sz w:val="27"/>
                <w:szCs w:val="27"/>
              </w:rPr>
              <w:t>Формирование благоприятной современной городской среды жизнедеятельности является основной целью градостроительной политики, осуществляемой в пределах жилых территорий органами местного самоуправления.</w:t>
            </w:r>
          </w:p>
          <w:p w:rsidR="002114F5" w:rsidRPr="002114F5" w:rsidRDefault="002114F5" w:rsidP="002114F5">
            <w:pPr>
              <w:widowControl w:val="0"/>
              <w:autoSpaceDE w:val="0"/>
              <w:autoSpaceDN w:val="0"/>
              <w:ind w:firstLine="540"/>
              <w:jc w:val="both"/>
              <w:rPr>
                <w:sz w:val="27"/>
                <w:szCs w:val="27"/>
              </w:rPr>
            </w:pPr>
            <w:r w:rsidRPr="002114F5">
              <w:rPr>
                <w:sz w:val="27"/>
                <w:szCs w:val="27"/>
              </w:rPr>
              <w:t>Настоящей муниципальной подпрограммой предусмотрены мероприятия по комплексному благоустройству территорий городского округа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 многоквартирных домов, а также других мероприятий, реализуемых в указанной сфере.</w:t>
            </w:r>
          </w:p>
          <w:p w:rsidR="002114F5" w:rsidRPr="002114F5" w:rsidRDefault="002114F5" w:rsidP="002114F5">
            <w:pPr>
              <w:widowControl w:val="0"/>
              <w:autoSpaceDE w:val="0"/>
              <w:autoSpaceDN w:val="0"/>
              <w:ind w:firstLine="540"/>
              <w:jc w:val="both"/>
              <w:rPr>
                <w:sz w:val="27"/>
                <w:szCs w:val="27"/>
              </w:rPr>
            </w:pPr>
            <w:r w:rsidRPr="002114F5">
              <w:rPr>
                <w:sz w:val="27"/>
                <w:szCs w:val="27"/>
              </w:rPr>
              <w:t>Комплексное благоустройство территорий включает в себя проект по созданию, реконструкции и (или) капитальному ремонту элементов благоустройства, в том числе:</w:t>
            </w:r>
          </w:p>
          <w:p w:rsidR="002114F5" w:rsidRPr="002114F5" w:rsidRDefault="002114F5" w:rsidP="002114F5">
            <w:pPr>
              <w:widowControl w:val="0"/>
              <w:numPr>
                <w:ilvl w:val="0"/>
                <w:numId w:val="21"/>
              </w:numPr>
              <w:autoSpaceDE w:val="0"/>
              <w:autoSpaceDN w:val="0"/>
              <w:ind w:left="0" w:firstLine="709"/>
              <w:contextualSpacing/>
              <w:jc w:val="both"/>
              <w:rPr>
                <w:sz w:val="27"/>
                <w:szCs w:val="27"/>
              </w:rPr>
            </w:pPr>
            <w:r w:rsidRPr="002114F5">
              <w:rPr>
                <w:sz w:val="27"/>
                <w:szCs w:val="27"/>
              </w:rPr>
              <w:t>покрытия поверхност</w:t>
            </w:r>
            <w:proofErr w:type="gramStart"/>
            <w:r w:rsidRPr="002114F5">
              <w:rPr>
                <w:sz w:val="27"/>
                <w:szCs w:val="27"/>
              </w:rPr>
              <w:t>и-</w:t>
            </w:r>
            <w:proofErr w:type="gramEnd"/>
            <w:r w:rsidRPr="002114F5">
              <w:rPr>
                <w:sz w:val="27"/>
                <w:szCs w:val="27"/>
              </w:rPr>
              <w:t xml:space="preserve"> в целях обеспечения безопасного и комфортного передвижения по территории;</w:t>
            </w:r>
          </w:p>
          <w:p w:rsidR="002114F5" w:rsidRPr="002114F5" w:rsidRDefault="002114F5" w:rsidP="002114F5">
            <w:pPr>
              <w:widowControl w:val="0"/>
              <w:numPr>
                <w:ilvl w:val="0"/>
                <w:numId w:val="21"/>
              </w:numPr>
              <w:autoSpaceDE w:val="0"/>
              <w:autoSpaceDN w:val="0"/>
              <w:ind w:left="0" w:firstLine="709"/>
              <w:contextualSpacing/>
              <w:jc w:val="both"/>
              <w:rPr>
                <w:sz w:val="27"/>
                <w:szCs w:val="27"/>
              </w:rPr>
            </w:pPr>
            <w:r w:rsidRPr="002114F5">
              <w:rPr>
                <w:sz w:val="27"/>
                <w:szCs w:val="27"/>
              </w:rPr>
              <w:t>сопряжение поверхносте</w:t>
            </w:r>
            <w:proofErr w:type="gramStart"/>
            <w:r w:rsidRPr="002114F5">
              <w:rPr>
                <w:sz w:val="27"/>
                <w:szCs w:val="27"/>
              </w:rPr>
              <w:t>й-</w:t>
            </w:r>
            <w:proofErr w:type="gramEnd"/>
            <w:r w:rsidRPr="002114F5">
              <w:rPr>
                <w:sz w:val="27"/>
                <w:szCs w:val="27"/>
              </w:rPr>
              <w:t xml:space="preserve"> различные виды бортовых камней, пандусы, ступени, лестницы;</w:t>
            </w:r>
          </w:p>
          <w:p w:rsidR="002114F5" w:rsidRPr="002114F5" w:rsidRDefault="002114F5" w:rsidP="002114F5">
            <w:pPr>
              <w:widowControl w:val="0"/>
              <w:numPr>
                <w:ilvl w:val="0"/>
                <w:numId w:val="21"/>
              </w:numPr>
              <w:autoSpaceDE w:val="0"/>
              <w:autoSpaceDN w:val="0"/>
              <w:ind w:left="0" w:firstLine="709"/>
              <w:contextualSpacing/>
              <w:jc w:val="both"/>
              <w:rPr>
                <w:sz w:val="27"/>
                <w:szCs w:val="27"/>
              </w:rPr>
            </w:pPr>
            <w:r w:rsidRPr="002114F5">
              <w:rPr>
                <w:sz w:val="27"/>
                <w:szCs w:val="27"/>
              </w:rPr>
              <w:t>озеленение – в целях ландшафтной организации территории;</w:t>
            </w:r>
          </w:p>
          <w:p w:rsidR="002114F5" w:rsidRPr="002114F5" w:rsidRDefault="002114F5" w:rsidP="002114F5">
            <w:pPr>
              <w:widowControl w:val="0"/>
              <w:numPr>
                <w:ilvl w:val="0"/>
                <w:numId w:val="21"/>
              </w:numPr>
              <w:autoSpaceDE w:val="0"/>
              <w:autoSpaceDN w:val="0"/>
              <w:ind w:left="0" w:firstLine="709"/>
              <w:contextualSpacing/>
              <w:jc w:val="both"/>
              <w:rPr>
                <w:sz w:val="27"/>
                <w:szCs w:val="27"/>
              </w:rPr>
            </w:pPr>
            <w:r w:rsidRPr="002114F5">
              <w:rPr>
                <w:sz w:val="27"/>
                <w:szCs w:val="27"/>
              </w:rPr>
              <w:t>ограды - ограждения постоянного значения из материалов, разрешенных к использованию;</w:t>
            </w:r>
          </w:p>
          <w:p w:rsidR="002114F5" w:rsidRPr="002114F5" w:rsidRDefault="002114F5" w:rsidP="002114F5">
            <w:pPr>
              <w:widowControl w:val="0"/>
              <w:numPr>
                <w:ilvl w:val="0"/>
                <w:numId w:val="21"/>
              </w:numPr>
              <w:autoSpaceDE w:val="0"/>
              <w:autoSpaceDN w:val="0"/>
              <w:ind w:left="0" w:firstLine="709"/>
              <w:contextualSpacing/>
              <w:jc w:val="both"/>
              <w:rPr>
                <w:sz w:val="27"/>
                <w:szCs w:val="27"/>
              </w:rPr>
            </w:pPr>
            <w:r w:rsidRPr="002114F5">
              <w:rPr>
                <w:sz w:val="27"/>
                <w:szCs w:val="27"/>
              </w:rPr>
              <w:t xml:space="preserve"> малые архитектурные формы – элементы монументально-декоративного назначения, городская мебель, коммунальн</w:t>
            </w:r>
            <w:proofErr w:type="gramStart"/>
            <w:r w:rsidRPr="002114F5">
              <w:rPr>
                <w:sz w:val="27"/>
                <w:szCs w:val="27"/>
              </w:rPr>
              <w:t>о-</w:t>
            </w:r>
            <w:proofErr w:type="gramEnd"/>
            <w:r w:rsidRPr="002114F5">
              <w:rPr>
                <w:sz w:val="27"/>
                <w:szCs w:val="27"/>
              </w:rPr>
              <w:t xml:space="preserve"> бытовое оборудование;</w:t>
            </w:r>
          </w:p>
          <w:p w:rsidR="002114F5" w:rsidRPr="002114F5" w:rsidRDefault="002114F5" w:rsidP="002114F5">
            <w:pPr>
              <w:widowControl w:val="0"/>
              <w:numPr>
                <w:ilvl w:val="0"/>
                <w:numId w:val="21"/>
              </w:numPr>
              <w:autoSpaceDE w:val="0"/>
              <w:autoSpaceDN w:val="0"/>
              <w:ind w:left="0" w:firstLine="709"/>
              <w:contextualSpacing/>
              <w:jc w:val="both"/>
              <w:rPr>
                <w:sz w:val="27"/>
                <w:szCs w:val="27"/>
              </w:rPr>
            </w:pPr>
            <w:r w:rsidRPr="002114F5">
              <w:rPr>
                <w:sz w:val="27"/>
                <w:szCs w:val="27"/>
              </w:rPr>
              <w:t>наружное освещение;</w:t>
            </w:r>
          </w:p>
          <w:p w:rsidR="002114F5" w:rsidRPr="002114F5" w:rsidRDefault="002114F5" w:rsidP="002114F5">
            <w:pPr>
              <w:widowControl w:val="0"/>
              <w:numPr>
                <w:ilvl w:val="0"/>
                <w:numId w:val="21"/>
              </w:numPr>
              <w:autoSpaceDE w:val="0"/>
              <w:autoSpaceDN w:val="0"/>
              <w:ind w:left="0" w:firstLine="709"/>
              <w:contextualSpacing/>
              <w:jc w:val="both"/>
              <w:rPr>
                <w:sz w:val="27"/>
                <w:szCs w:val="27"/>
              </w:rPr>
            </w:pPr>
            <w:r w:rsidRPr="002114F5">
              <w:rPr>
                <w:sz w:val="27"/>
                <w:szCs w:val="27"/>
              </w:rPr>
              <w:t>игровое и спортивное оборудование;</w:t>
            </w:r>
          </w:p>
          <w:p w:rsidR="002114F5" w:rsidRPr="002114F5" w:rsidRDefault="002114F5" w:rsidP="002114F5">
            <w:pPr>
              <w:widowControl w:val="0"/>
              <w:numPr>
                <w:ilvl w:val="0"/>
                <w:numId w:val="21"/>
              </w:numPr>
              <w:autoSpaceDE w:val="0"/>
              <w:autoSpaceDN w:val="0"/>
              <w:ind w:left="0" w:firstLine="709"/>
              <w:contextualSpacing/>
              <w:jc w:val="both"/>
              <w:rPr>
                <w:sz w:val="27"/>
                <w:szCs w:val="27"/>
              </w:rPr>
            </w:pPr>
            <w:r w:rsidRPr="002114F5">
              <w:rPr>
                <w:sz w:val="27"/>
                <w:szCs w:val="27"/>
              </w:rPr>
              <w:t>площадки - игрового, хозяйственного назначения, выгула и дрессировки собак, автомобильные.</w:t>
            </w:r>
          </w:p>
          <w:p w:rsidR="002114F5" w:rsidRPr="002114F5" w:rsidRDefault="002114F5" w:rsidP="002114F5">
            <w:pPr>
              <w:widowControl w:val="0"/>
              <w:autoSpaceDE w:val="0"/>
              <w:autoSpaceDN w:val="0"/>
              <w:ind w:firstLine="540"/>
              <w:jc w:val="both"/>
              <w:rPr>
                <w:sz w:val="27"/>
                <w:szCs w:val="27"/>
              </w:rPr>
            </w:pPr>
            <w:r w:rsidRPr="002114F5">
              <w:rPr>
                <w:sz w:val="27"/>
                <w:szCs w:val="27"/>
              </w:rPr>
              <w:t>Благоустройство дворовых территорий, финансируемых за счет бюджетных средств, осуществляется по минимальному перечню видов работ, с учетом дополнительного перечня работ по благоустройству дворовых территорий многоквартирных домов.</w:t>
            </w:r>
          </w:p>
          <w:p w:rsidR="002114F5" w:rsidRPr="002114F5" w:rsidRDefault="002114F5" w:rsidP="002114F5">
            <w:pPr>
              <w:widowControl w:val="0"/>
              <w:autoSpaceDE w:val="0"/>
              <w:autoSpaceDN w:val="0"/>
              <w:ind w:firstLine="540"/>
              <w:jc w:val="both"/>
              <w:rPr>
                <w:sz w:val="27"/>
                <w:szCs w:val="27"/>
              </w:rPr>
            </w:pPr>
            <w:r w:rsidRPr="002114F5">
              <w:rPr>
                <w:sz w:val="27"/>
                <w:szCs w:val="27"/>
              </w:rPr>
              <w:t>В минимальный перечень видов работ по благоустройству территорий входит:</w:t>
            </w:r>
          </w:p>
          <w:p w:rsidR="002114F5" w:rsidRPr="002114F5" w:rsidRDefault="002114F5" w:rsidP="002114F5">
            <w:pPr>
              <w:widowControl w:val="0"/>
              <w:autoSpaceDE w:val="0"/>
              <w:autoSpaceDN w:val="0"/>
              <w:ind w:firstLine="540"/>
              <w:jc w:val="both"/>
              <w:rPr>
                <w:sz w:val="27"/>
                <w:szCs w:val="27"/>
              </w:rPr>
            </w:pPr>
            <w:r w:rsidRPr="002114F5">
              <w:rPr>
                <w:sz w:val="27"/>
                <w:szCs w:val="27"/>
              </w:rPr>
              <w:t>-  покрытие поверхности;</w:t>
            </w:r>
          </w:p>
          <w:p w:rsidR="002114F5" w:rsidRPr="002114F5" w:rsidRDefault="002114F5" w:rsidP="002114F5">
            <w:pPr>
              <w:widowControl w:val="0"/>
              <w:autoSpaceDE w:val="0"/>
              <w:autoSpaceDN w:val="0"/>
              <w:ind w:firstLine="540"/>
              <w:jc w:val="both"/>
              <w:rPr>
                <w:color w:val="FF0000"/>
                <w:sz w:val="27"/>
                <w:szCs w:val="27"/>
              </w:rPr>
            </w:pPr>
            <w:r w:rsidRPr="002114F5">
              <w:rPr>
                <w:sz w:val="27"/>
                <w:szCs w:val="27"/>
              </w:rPr>
              <w:t>- обеспечение наружного освещения;</w:t>
            </w:r>
          </w:p>
          <w:p w:rsidR="002114F5" w:rsidRPr="002114F5" w:rsidRDefault="002114F5" w:rsidP="002114F5">
            <w:pPr>
              <w:widowControl w:val="0"/>
              <w:autoSpaceDE w:val="0"/>
              <w:autoSpaceDN w:val="0"/>
              <w:ind w:firstLine="540"/>
              <w:jc w:val="both"/>
              <w:rPr>
                <w:sz w:val="27"/>
                <w:szCs w:val="27"/>
              </w:rPr>
            </w:pPr>
            <w:r w:rsidRPr="002114F5">
              <w:rPr>
                <w:sz w:val="27"/>
                <w:szCs w:val="27"/>
              </w:rPr>
              <w:t>- установка скамеек и урн.</w:t>
            </w:r>
          </w:p>
          <w:p w:rsidR="002114F5" w:rsidRPr="002114F5" w:rsidRDefault="002114F5" w:rsidP="002114F5">
            <w:pPr>
              <w:widowControl w:val="0"/>
              <w:autoSpaceDE w:val="0"/>
              <w:autoSpaceDN w:val="0"/>
              <w:ind w:firstLine="540"/>
              <w:jc w:val="both"/>
              <w:rPr>
                <w:sz w:val="27"/>
                <w:szCs w:val="27"/>
              </w:rPr>
            </w:pPr>
            <w:r w:rsidRPr="002114F5">
              <w:rPr>
                <w:sz w:val="27"/>
                <w:szCs w:val="27"/>
              </w:rPr>
              <w:t xml:space="preserve">Указанный перечень является исчерпывающим и не может быть расширен. При формировании предложений по благоустройству дворовых территорий собственники </w:t>
            </w:r>
            <w:r w:rsidRPr="002114F5">
              <w:rPr>
                <w:sz w:val="27"/>
                <w:szCs w:val="27"/>
              </w:rPr>
              <w:lastRenderedPageBreak/>
              <w:t>помещений в многоквартирном доме вправе отказаться от одного или нескольких видов работ, входящих в минимальный перечень, если такие работы были выполнены ранее и не требуют повторного благоустройства.</w:t>
            </w:r>
          </w:p>
          <w:p w:rsidR="002114F5" w:rsidRPr="002114F5" w:rsidRDefault="002114F5" w:rsidP="002114F5">
            <w:pPr>
              <w:widowControl w:val="0"/>
              <w:autoSpaceDE w:val="0"/>
              <w:autoSpaceDN w:val="0"/>
              <w:ind w:firstLine="540"/>
              <w:jc w:val="both"/>
              <w:rPr>
                <w:sz w:val="27"/>
                <w:szCs w:val="27"/>
              </w:rPr>
            </w:pPr>
            <w:r w:rsidRPr="002114F5">
              <w:rPr>
                <w:sz w:val="27"/>
                <w:szCs w:val="27"/>
              </w:rPr>
              <w:t xml:space="preserve">При  реализации минимального перечня работ в ходе реализации мероприятий, финансовое и трудовое участие управляющих организаций, товариществ собственников жилья жилищных, </w:t>
            </w:r>
            <w:proofErr w:type="spellStart"/>
            <w:proofErr w:type="gramStart"/>
            <w:r w:rsidRPr="002114F5">
              <w:rPr>
                <w:sz w:val="27"/>
                <w:szCs w:val="27"/>
              </w:rPr>
              <w:t>жилищно</w:t>
            </w:r>
            <w:proofErr w:type="spellEnd"/>
            <w:r w:rsidRPr="002114F5">
              <w:rPr>
                <w:sz w:val="27"/>
                <w:szCs w:val="27"/>
              </w:rPr>
              <w:t xml:space="preserve"> - строительных</w:t>
            </w:r>
            <w:proofErr w:type="gramEnd"/>
            <w:r w:rsidRPr="002114F5">
              <w:rPr>
                <w:sz w:val="27"/>
                <w:szCs w:val="27"/>
              </w:rPr>
              <w:t xml:space="preserve"> кооперативов и иных специализированных потребительских кооперативов,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не является обязательным условием и устанавливается  по решению собственников помещений в многоквартирных домах, собственников иных зданий и сооружений.</w:t>
            </w:r>
          </w:p>
          <w:p w:rsidR="002114F5" w:rsidRPr="002114F5" w:rsidRDefault="002114F5" w:rsidP="002114F5">
            <w:pPr>
              <w:widowControl w:val="0"/>
              <w:autoSpaceDE w:val="0"/>
              <w:autoSpaceDN w:val="0"/>
              <w:ind w:firstLine="540"/>
              <w:jc w:val="both"/>
              <w:rPr>
                <w:sz w:val="27"/>
                <w:szCs w:val="27"/>
              </w:rPr>
            </w:pPr>
            <w:r w:rsidRPr="002114F5">
              <w:rPr>
                <w:sz w:val="27"/>
                <w:szCs w:val="27"/>
              </w:rPr>
              <w:t>Минимальный перечень видов работ является обязательным, без которого выполнение дополнительного перечня видов работ не допускается.</w:t>
            </w:r>
          </w:p>
          <w:p w:rsidR="002114F5" w:rsidRPr="002114F5" w:rsidRDefault="002114F5" w:rsidP="002114F5">
            <w:pPr>
              <w:widowControl w:val="0"/>
              <w:autoSpaceDE w:val="0"/>
              <w:autoSpaceDN w:val="0"/>
              <w:ind w:firstLine="540"/>
              <w:jc w:val="both"/>
              <w:rPr>
                <w:sz w:val="27"/>
                <w:szCs w:val="27"/>
              </w:rPr>
            </w:pPr>
            <w:r w:rsidRPr="002114F5">
              <w:rPr>
                <w:sz w:val="27"/>
                <w:szCs w:val="27"/>
              </w:rPr>
              <w:t>В дополнительный перечень работ по благоустройству территорий входит:</w:t>
            </w:r>
          </w:p>
          <w:p w:rsidR="002114F5" w:rsidRPr="002114F5" w:rsidRDefault="002114F5" w:rsidP="002114F5">
            <w:pPr>
              <w:widowControl w:val="0"/>
              <w:autoSpaceDE w:val="0"/>
              <w:autoSpaceDN w:val="0"/>
              <w:ind w:firstLine="540"/>
              <w:jc w:val="both"/>
              <w:rPr>
                <w:sz w:val="27"/>
                <w:szCs w:val="27"/>
              </w:rPr>
            </w:pPr>
            <w:r w:rsidRPr="002114F5">
              <w:rPr>
                <w:sz w:val="27"/>
                <w:szCs w:val="27"/>
              </w:rPr>
              <w:t>- оборудование детских (игровых) и (или) спортивных площадок;</w:t>
            </w:r>
          </w:p>
          <w:p w:rsidR="002114F5" w:rsidRPr="002114F5" w:rsidRDefault="002114F5" w:rsidP="002114F5">
            <w:pPr>
              <w:widowControl w:val="0"/>
              <w:autoSpaceDE w:val="0"/>
              <w:autoSpaceDN w:val="0"/>
              <w:ind w:firstLine="540"/>
              <w:jc w:val="both"/>
              <w:rPr>
                <w:sz w:val="27"/>
                <w:szCs w:val="27"/>
              </w:rPr>
            </w:pPr>
            <w:r w:rsidRPr="002114F5">
              <w:rPr>
                <w:sz w:val="27"/>
                <w:szCs w:val="27"/>
              </w:rPr>
              <w:t>- оборудование автомобильных парковок;</w:t>
            </w:r>
          </w:p>
          <w:p w:rsidR="002114F5" w:rsidRPr="002114F5" w:rsidRDefault="002114F5" w:rsidP="002114F5">
            <w:pPr>
              <w:widowControl w:val="0"/>
              <w:autoSpaceDE w:val="0"/>
              <w:autoSpaceDN w:val="0"/>
              <w:ind w:firstLine="540"/>
              <w:jc w:val="both"/>
              <w:rPr>
                <w:sz w:val="27"/>
                <w:szCs w:val="27"/>
              </w:rPr>
            </w:pPr>
            <w:r w:rsidRPr="002114F5">
              <w:rPr>
                <w:sz w:val="27"/>
                <w:szCs w:val="27"/>
              </w:rPr>
              <w:t>- оборудование контейнерных площадок для бытовых отходов;</w:t>
            </w:r>
          </w:p>
          <w:p w:rsidR="002114F5" w:rsidRPr="002114F5" w:rsidRDefault="002114F5" w:rsidP="002114F5">
            <w:pPr>
              <w:widowControl w:val="0"/>
              <w:autoSpaceDE w:val="0"/>
              <w:autoSpaceDN w:val="0"/>
              <w:ind w:firstLine="540"/>
              <w:jc w:val="both"/>
              <w:rPr>
                <w:sz w:val="27"/>
                <w:szCs w:val="27"/>
              </w:rPr>
            </w:pPr>
            <w:r w:rsidRPr="002114F5">
              <w:rPr>
                <w:sz w:val="27"/>
                <w:szCs w:val="27"/>
              </w:rPr>
              <w:t>- установка велосипедных парковок;</w:t>
            </w:r>
          </w:p>
          <w:p w:rsidR="002114F5" w:rsidRPr="002114F5" w:rsidRDefault="002114F5" w:rsidP="002114F5">
            <w:pPr>
              <w:widowControl w:val="0"/>
              <w:autoSpaceDE w:val="0"/>
              <w:autoSpaceDN w:val="0"/>
              <w:ind w:firstLine="540"/>
              <w:jc w:val="both"/>
              <w:rPr>
                <w:sz w:val="27"/>
                <w:szCs w:val="27"/>
              </w:rPr>
            </w:pPr>
            <w:r w:rsidRPr="002114F5">
              <w:rPr>
                <w:sz w:val="27"/>
                <w:szCs w:val="27"/>
              </w:rPr>
              <w:t>- оборудование площадок для выгула собак.</w:t>
            </w:r>
          </w:p>
          <w:p w:rsidR="002114F5" w:rsidRPr="002114F5" w:rsidRDefault="002114F5" w:rsidP="002114F5">
            <w:pPr>
              <w:widowControl w:val="0"/>
              <w:autoSpaceDE w:val="0"/>
              <w:autoSpaceDN w:val="0"/>
              <w:ind w:firstLine="540"/>
              <w:jc w:val="both"/>
              <w:rPr>
                <w:sz w:val="27"/>
                <w:szCs w:val="27"/>
              </w:rPr>
            </w:pPr>
            <w:proofErr w:type="gramStart"/>
            <w:r w:rsidRPr="002114F5">
              <w:rPr>
                <w:sz w:val="27"/>
                <w:szCs w:val="27"/>
              </w:rPr>
              <w:t>При реализации дополнительного перечня работ в связи с реализацией мероприятий по благоустройству дворовых территорий, обязательным условием  предоставления субсидий является финансовое и (или)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в том числе с определением порядка, формы и доли такого участия, а также механизма контроля расходования средств финансового участия заинтересованных лиц.</w:t>
            </w:r>
            <w:proofErr w:type="gramEnd"/>
          </w:p>
          <w:p w:rsidR="002114F5" w:rsidRPr="002114F5" w:rsidRDefault="002114F5" w:rsidP="002114F5">
            <w:pPr>
              <w:widowControl w:val="0"/>
              <w:autoSpaceDE w:val="0"/>
              <w:autoSpaceDN w:val="0"/>
              <w:ind w:firstLine="540"/>
              <w:jc w:val="both"/>
              <w:rPr>
                <w:sz w:val="27"/>
                <w:szCs w:val="27"/>
              </w:rPr>
            </w:pPr>
            <w:proofErr w:type="gramStart"/>
            <w:r w:rsidRPr="002114F5">
              <w:rPr>
                <w:sz w:val="27"/>
                <w:szCs w:val="27"/>
              </w:rPr>
              <w:t>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работ по благоустройству</w:t>
            </w:r>
            <w:proofErr w:type="gramEnd"/>
            <w:r w:rsidRPr="002114F5">
              <w:rPr>
                <w:sz w:val="27"/>
                <w:szCs w:val="27"/>
              </w:rPr>
              <w:t>, доля участия определяется как процент от стоимости мероприятий по благоустройству, но не менее 5 процентов от общей стоимости мероприятия.</w:t>
            </w:r>
          </w:p>
          <w:p w:rsidR="002114F5" w:rsidRPr="002114F5" w:rsidRDefault="002114F5" w:rsidP="002114F5">
            <w:pPr>
              <w:widowControl w:val="0"/>
              <w:autoSpaceDE w:val="0"/>
              <w:autoSpaceDN w:val="0"/>
              <w:ind w:firstLine="540"/>
              <w:jc w:val="both"/>
              <w:rPr>
                <w:sz w:val="27"/>
                <w:szCs w:val="27"/>
              </w:rPr>
            </w:pPr>
            <w:proofErr w:type="gramStart"/>
            <w:r w:rsidRPr="002114F5">
              <w:rPr>
                <w:sz w:val="27"/>
                <w:szCs w:val="27"/>
              </w:rPr>
              <w:t>Отбор территорий для выполнения мероприятий по благоустройству в 2017 году осуществляется в соответствии с постановлением администрации городского округа Верхняя Пышма от 27.03.2017 № 173 «Об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Порядка и сроков представления, рассмотрения и оценки</w:t>
            </w:r>
            <w:proofErr w:type="gramEnd"/>
            <w:r w:rsidRPr="002114F5">
              <w:rPr>
                <w:sz w:val="27"/>
                <w:szCs w:val="27"/>
              </w:rPr>
              <w:t xml:space="preserve"> предложений граждан,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Порядка общественного обсуждения проекта муниципальной программы «Формирование комфортной городской  среды городского округа Верхняя Пышма на 2017 год».</w:t>
            </w:r>
          </w:p>
          <w:p w:rsidR="002114F5" w:rsidRPr="002114F5" w:rsidRDefault="002114F5" w:rsidP="002114F5">
            <w:pPr>
              <w:tabs>
                <w:tab w:val="left" w:pos="0"/>
              </w:tabs>
              <w:ind w:left="720"/>
              <w:contextualSpacing/>
              <w:jc w:val="both"/>
              <w:rPr>
                <w:sz w:val="27"/>
                <w:szCs w:val="27"/>
              </w:rPr>
            </w:pPr>
            <w:r w:rsidRPr="002114F5">
              <w:rPr>
                <w:sz w:val="27"/>
                <w:szCs w:val="27"/>
              </w:rPr>
              <w:t>Адреса объектов по благоустройству дворовых и общественных</w:t>
            </w:r>
          </w:p>
          <w:p w:rsidR="002114F5" w:rsidRPr="002114F5" w:rsidRDefault="002114F5" w:rsidP="002114F5">
            <w:pPr>
              <w:tabs>
                <w:tab w:val="left" w:pos="0"/>
              </w:tabs>
              <w:jc w:val="both"/>
              <w:rPr>
                <w:sz w:val="27"/>
                <w:szCs w:val="27"/>
              </w:rPr>
            </w:pPr>
            <w:r w:rsidRPr="002114F5">
              <w:rPr>
                <w:sz w:val="27"/>
                <w:szCs w:val="27"/>
              </w:rPr>
              <w:t>территорий, подлежащие благоустройству в 2017 году с комплексом работ:</w:t>
            </w:r>
          </w:p>
          <w:p w:rsidR="002114F5" w:rsidRPr="002114F5" w:rsidRDefault="002114F5" w:rsidP="002114F5">
            <w:pPr>
              <w:numPr>
                <w:ilvl w:val="0"/>
                <w:numId w:val="23"/>
              </w:numPr>
              <w:contextualSpacing/>
              <w:jc w:val="both"/>
              <w:rPr>
                <w:sz w:val="27"/>
                <w:szCs w:val="27"/>
              </w:rPr>
            </w:pPr>
            <w:r w:rsidRPr="002114F5">
              <w:rPr>
                <w:sz w:val="27"/>
                <w:szCs w:val="27"/>
              </w:rPr>
              <w:t>г. Верхняя Пышма, проспект Успенский, 125/г.</w:t>
            </w:r>
          </w:p>
          <w:p w:rsidR="002114F5" w:rsidRPr="002114F5" w:rsidRDefault="002114F5" w:rsidP="002114F5">
            <w:pPr>
              <w:jc w:val="both"/>
              <w:rPr>
                <w:sz w:val="27"/>
                <w:szCs w:val="27"/>
              </w:rPr>
            </w:pPr>
            <w:r w:rsidRPr="002114F5">
              <w:rPr>
                <w:sz w:val="27"/>
                <w:szCs w:val="27"/>
              </w:rPr>
              <w:lastRenderedPageBreak/>
              <w:t>Минимальный комплекс работ:</w:t>
            </w:r>
          </w:p>
          <w:p w:rsidR="002114F5" w:rsidRPr="002114F5" w:rsidRDefault="002114F5" w:rsidP="002114F5">
            <w:pPr>
              <w:jc w:val="both"/>
              <w:rPr>
                <w:sz w:val="27"/>
                <w:szCs w:val="27"/>
              </w:rPr>
            </w:pPr>
            <w:r w:rsidRPr="002114F5">
              <w:rPr>
                <w:sz w:val="27"/>
                <w:szCs w:val="27"/>
              </w:rPr>
              <w:t>- обеспечение наружного освещения;</w:t>
            </w:r>
          </w:p>
          <w:p w:rsidR="002114F5" w:rsidRPr="002114F5" w:rsidRDefault="002114F5" w:rsidP="002114F5">
            <w:pPr>
              <w:jc w:val="both"/>
              <w:rPr>
                <w:sz w:val="27"/>
                <w:szCs w:val="27"/>
              </w:rPr>
            </w:pPr>
            <w:r w:rsidRPr="002114F5">
              <w:rPr>
                <w:sz w:val="27"/>
                <w:szCs w:val="27"/>
              </w:rPr>
              <w:t xml:space="preserve">- установка скамеек; </w:t>
            </w:r>
          </w:p>
          <w:p w:rsidR="002114F5" w:rsidRPr="002114F5" w:rsidRDefault="002114F5" w:rsidP="002114F5">
            <w:pPr>
              <w:jc w:val="both"/>
              <w:rPr>
                <w:sz w:val="27"/>
                <w:szCs w:val="27"/>
              </w:rPr>
            </w:pPr>
            <w:r w:rsidRPr="002114F5">
              <w:rPr>
                <w:sz w:val="27"/>
                <w:szCs w:val="27"/>
              </w:rPr>
              <w:t>- установка урн;</w:t>
            </w:r>
          </w:p>
          <w:p w:rsidR="002114F5" w:rsidRPr="002114F5" w:rsidRDefault="002114F5" w:rsidP="002114F5">
            <w:pPr>
              <w:jc w:val="both"/>
              <w:rPr>
                <w:sz w:val="27"/>
                <w:szCs w:val="27"/>
              </w:rPr>
            </w:pPr>
            <w:r w:rsidRPr="002114F5">
              <w:rPr>
                <w:sz w:val="27"/>
                <w:szCs w:val="27"/>
              </w:rPr>
              <w:t>- мягкие покрытия;</w:t>
            </w:r>
          </w:p>
          <w:p w:rsidR="002114F5" w:rsidRPr="002114F5" w:rsidRDefault="002114F5" w:rsidP="002114F5">
            <w:pPr>
              <w:jc w:val="both"/>
              <w:rPr>
                <w:sz w:val="27"/>
                <w:szCs w:val="27"/>
              </w:rPr>
            </w:pPr>
            <w:r w:rsidRPr="002114F5">
              <w:rPr>
                <w:sz w:val="27"/>
                <w:szCs w:val="27"/>
              </w:rPr>
              <w:t xml:space="preserve">Дополнительный комплекс работ: </w:t>
            </w:r>
          </w:p>
          <w:p w:rsidR="002114F5" w:rsidRPr="002114F5" w:rsidRDefault="002114F5" w:rsidP="002114F5">
            <w:pPr>
              <w:jc w:val="both"/>
              <w:rPr>
                <w:sz w:val="27"/>
                <w:szCs w:val="27"/>
              </w:rPr>
            </w:pPr>
            <w:r w:rsidRPr="002114F5">
              <w:rPr>
                <w:sz w:val="27"/>
                <w:szCs w:val="27"/>
              </w:rPr>
              <w:t>- установка детского игрового оборудования;</w:t>
            </w:r>
          </w:p>
          <w:p w:rsidR="002114F5" w:rsidRPr="002114F5" w:rsidRDefault="002114F5" w:rsidP="002114F5">
            <w:pPr>
              <w:jc w:val="both"/>
              <w:rPr>
                <w:sz w:val="27"/>
                <w:szCs w:val="27"/>
              </w:rPr>
            </w:pPr>
            <w:r w:rsidRPr="002114F5">
              <w:rPr>
                <w:sz w:val="27"/>
                <w:szCs w:val="27"/>
              </w:rPr>
              <w:t>- установка спортивного оборудования;</w:t>
            </w:r>
          </w:p>
          <w:p w:rsidR="002114F5" w:rsidRPr="002114F5" w:rsidRDefault="002114F5" w:rsidP="002114F5">
            <w:pPr>
              <w:jc w:val="both"/>
              <w:rPr>
                <w:sz w:val="27"/>
                <w:szCs w:val="27"/>
              </w:rPr>
            </w:pPr>
            <w:r w:rsidRPr="002114F5">
              <w:rPr>
                <w:sz w:val="27"/>
                <w:szCs w:val="27"/>
              </w:rPr>
              <w:t>- устройство ограждения постоянного назначения из металлических секций;</w:t>
            </w:r>
          </w:p>
          <w:p w:rsidR="002114F5" w:rsidRPr="002114F5" w:rsidRDefault="002114F5" w:rsidP="002114F5">
            <w:pPr>
              <w:jc w:val="both"/>
              <w:rPr>
                <w:sz w:val="27"/>
                <w:szCs w:val="27"/>
              </w:rPr>
            </w:pPr>
            <w:r w:rsidRPr="002114F5">
              <w:rPr>
                <w:sz w:val="27"/>
                <w:szCs w:val="27"/>
              </w:rPr>
              <w:t>Общие средства составляют - 417 015 руб., в том числе:</w:t>
            </w:r>
          </w:p>
          <w:p w:rsidR="002114F5" w:rsidRPr="002114F5" w:rsidRDefault="002114F5" w:rsidP="002114F5">
            <w:pPr>
              <w:jc w:val="both"/>
              <w:rPr>
                <w:sz w:val="27"/>
                <w:szCs w:val="27"/>
              </w:rPr>
            </w:pPr>
            <w:r w:rsidRPr="002114F5">
              <w:rPr>
                <w:sz w:val="27"/>
                <w:szCs w:val="27"/>
              </w:rPr>
              <w:t>средства областного бюджета – 277 314 руб.;</w:t>
            </w:r>
          </w:p>
          <w:p w:rsidR="002114F5" w:rsidRPr="002114F5" w:rsidRDefault="002114F5" w:rsidP="002114F5">
            <w:pPr>
              <w:jc w:val="both"/>
              <w:rPr>
                <w:sz w:val="27"/>
                <w:szCs w:val="27"/>
              </w:rPr>
            </w:pPr>
            <w:r w:rsidRPr="002114F5">
              <w:rPr>
                <w:sz w:val="27"/>
                <w:szCs w:val="27"/>
              </w:rPr>
              <w:t>средства местного бюджета – 118 850 руб.;</w:t>
            </w:r>
          </w:p>
          <w:p w:rsidR="002114F5" w:rsidRPr="002114F5" w:rsidRDefault="002114F5" w:rsidP="002114F5">
            <w:pPr>
              <w:jc w:val="both"/>
              <w:rPr>
                <w:sz w:val="27"/>
                <w:szCs w:val="27"/>
              </w:rPr>
            </w:pPr>
            <w:r w:rsidRPr="002114F5">
              <w:rPr>
                <w:sz w:val="27"/>
                <w:szCs w:val="27"/>
              </w:rPr>
              <w:t>внебюджетные средства (собственников помещений) – 20 851 руб.</w:t>
            </w:r>
          </w:p>
          <w:p w:rsidR="002114F5" w:rsidRPr="002114F5" w:rsidRDefault="002114F5" w:rsidP="002114F5">
            <w:pPr>
              <w:jc w:val="both"/>
              <w:rPr>
                <w:b/>
                <w:sz w:val="27"/>
                <w:szCs w:val="27"/>
              </w:rPr>
            </w:pPr>
            <w:r w:rsidRPr="002114F5">
              <w:rPr>
                <w:sz w:val="27"/>
                <w:szCs w:val="27"/>
              </w:rPr>
              <w:t xml:space="preserve">      2)  г. Верхняя Пышма, ул. Чистова, 3.</w:t>
            </w:r>
          </w:p>
          <w:p w:rsidR="002114F5" w:rsidRPr="002114F5" w:rsidRDefault="002114F5" w:rsidP="002114F5">
            <w:pPr>
              <w:jc w:val="both"/>
              <w:rPr>
                <w:sz w:val="27"/>
                <w:szCs w:val="27"/>
              </w:rPr>
            </w:pPr>
            <w:r w:rsidRPr="002114F5">
              <w:rPr>
                <w:sz w:val="27"/>
                <w:szCs w:val="27"/>
              </w:rPr>
              <w:t>Минимальный комплекс работ:</w:t>
            </w:r>
          </w:p>
          <w:p w:rsidR="002114F5" w:rsidRPr="002114F5" w:rsidRDefault="002114F5" w:rsidP="002114F5">
            <w:pPr>
              <w:jc w:val="both"/>
              <w:rPr>
                <w:sz w:val="27"/>
                <w:szCs w:val="27"/>
              </w:rPr>
            </w:pPr>
            <w:r w:rsidRPr="002114F5">
              <w:rPr>
                <w:sz w:val="27"/>
                <w:szCs w:val="27"/>
              </w:rPr>
              <w:t>- обеспечение наружного освещения;</w:t>
            </w:r>
          </w:p>
          <w:p w:rsidR="002114F5" w:rsidRPr="002114F5" w:rsidRDefault="002114F5" w:rsidP="002114F5">
            <w:pPr>
              <w:jc w:val="both"/>
              <w:rPr>
                <w:sz w:val="27"/>
                <w:szCs w:val="27"/>
              </w:rPr>
            </w:pPr>
            <w:r w:rsidRPr="002114F5">
              <w:rPr>
                <w:sz w:val="27"/>
                <w:szCs w:val="27"/>
              </w:rPr>
              <w:t xml:space="preserve">- установка скамеек; </w:t>
            </w:r>
          </w:p>
          <w:p w:rsidR="002114F5" w:rsidRPr="002114F5" w:rsidRDefault="002114F5" w:rsidP="002114F5">
            <w:pPr>
              <w:jc w:val="both"/>
              <w:rPr>
                <w:sz w:val="27"/>
                <w:szCs w:val="27"/>
              </w:rPr>
            </w:pPr>
            <w:r w:rsidRPr="002114F5">
              <w:rPr>
                <w:sz w:val="27"/>
                <w:szCs w:val="27"/>
              </w:rPr>
              <w:t>- установка урн;</w:t>
            </w:r>
          </w:p>
          <w:p w:rsidR="002114F5" w:rsidRPr="002114F5" w:rsidRDefault="002114F5" w:rsidP="002114F5">
            <w:pPr>
              <w:jc w:val="both"/>
              <w:rPr>
                <w:sz w:val="27"/>
                <w:szCs w:val="27"/>
              </w:rPr>
            </w:pPr>
            <w:r w:rsidRPr="002114F5">
              <w:rPr>
                <w:sz w:val="27"/>
                <w:szCs w:val="27"/>
              </w:rPr>
              <w:t>- твердые покрытия поверхности;</w:t>
            </w:r>
          </w:p>
          <w:p w:rsidR="002114F5" w:rsidRPr="002114F5" w:rsidRDefault="002114F5" w:rsidP="002114F5">
            <w:pPr>
              <w:jc w:val="both"/>
              <w:rPr>
                <w:sz w:val="27"/>
                <w:szCs w:val="27"/>
              </w:rPr>
            </w:pPr>
            <w:r w:rsidRPr="002114F5">
              <w:rPr>
                <w:sz w:val="27"/>
                <w:szCs w:val="27"/>
              </w:rPr>
              <w:t xml:space="preserve">Дополнительный комплекс работ: </w:t>
            </w:r>
          </w:p>
          <w:p w:rsidR="002114F5" w:rsidRPr="002114F5" w:rsidRDefault="002114F5" w:rsidP="002114F5">
            <w:pPr>
              <w:jc w:val="both"/>
              <w:rPr>
                <w:sz w:val="27"/>
                <w:szCs w:val="27"/>
              </w:rPr>
            </w:pPr>
            <w:r w:rsidRPr="002114F5">
              <w:rPr>
                <w:sz w:val="27"/>
                <w:szCs w:val="27"/>
              </w:rPr>
              <w:t>- установка детского игрового оборудования;</w:t>
            </w:r>
          </w:p>
          <w:p w:rsidR="002114F5" w:rsidRPr="002114F5" w:rsidRDefault="002114F5" w:rsidP="002114F5">
            <w:pPr>
              <w:jc w:val="both"/>
              <w:rPr>
                <w:sz w:val="27"/>
                <w:szCs w:val="27"/>
              </w:rPr>
            </w:pPr>
            <w:r w:rsidRPr="002114F5">
              <w:rPr>
                <w:sz w:val="27"/>
                <w:szCs w:val="27"/>
              </w:rPr>
              <w:t>- развитие дорожно-</w:t>
            </w:r>
            <w:proofErr w:type="spellStart"/>
            <w:r w:rsidRPr="002114F5">
              <w:rPr>
                <w:sz w:val="27"/>
                <w:szCs w:val="27"/>
              </w:rPr>
              <w:t>тропиночной</w:t>
            </w:r>
            <w:proofErr w:type="spellEnd"/>
            <w:r w:rsidRPr="002114F5">
              <w:rPr>
                <w:sz w:val="27"/>
                <w:szCs w:val="27"/>
              </w:rPr>
              <w:t xml:space="preserve"> сети;</w:t>
            </w:r>
          </w:p>
          <w:p w:rsidR="002114F5" w:rsidRPr="002114F5" w:rsidRDefault="002114F5" w:rsidP="002114F5">
            <w:pPr>
              <w:jc w:val="both"/>
              <w:rPr>
                <w:sz w:val="27"/>
                <w:szCs w:val="27"/>
              </w:rPr>
            </w:pPr>
            <w:r w:rsidRPr="002114F5">
              <w:rPr>
                <w:sz w:val="27"/>
                <w:szCs w:val="27"/>
              </w:rPr>
              <w:t>- устройство ограждения постоянного назначения из металлических секций;</w:t>
            </w:r>
          </w:p>
          <w:p w:rsidR="002114F5" w:rsidRPr="002114F5" w:rsidRDefault="002114F5" w:rsidP="002114F5">
            <w:pPr>
              <w:jc w:val="both"/>
              <w:rPr>
                <w:sz w:val="27"/>
                <w:szCs w:val="27"/>
              </w:rPr>
            </w:pPr>
            <w:r w:rsidRPr="002114F5">
              <w:rPr>
                <w:sz w:val="27"/>
                <w:szCs w:val="27"/>
              </w:rPr>
              <w:t>- обустройство парковки индивидуального транспорта;</w:t>
            </w:r>
          </w:p>
          <w:p w:rsidR="002114F5" w:rsidRPr="002114F5" w:rsidRDefault="002114F5" w:rsidP="002114F5">
            <w:pPr>
              <w:jc w:val="both"/>
              <w:rPr>
                <w:sz w:val="27"/>
                <w:szCs w:val="27"/>
              </w:rPr>
            </w:pPr>
            <w:r w:rsidRPr="002114F5">
              <w:rPr>
                <w:sz w:val="27"/>
                <w:szCs w:val="27"/>
              </w:rPr>
              <w:t>Общие средства составляют – 914 399 руб., в том числе:</w:t>
            </w:r>
          </w:p>
          <w:p w:rsidR="002114F5" w:rsidRPr="002114F5" w:rsidRDefault="002114F5" w:rsidP="002114F5">
            <w:pPr>
              <w:jc w:val="both"/>
              <w:rPr>
                <w:sz w:val="27"/>
                <w:szCs w:val="27"/>
              </w:rPr>
            </w:pPr>
            <w:r w:rsidRPr="002114F5">
              <w:rPr>
                <w:sz w:val="27"/>
                <w:szCs w:val="27"/>
              </w:rPr>
              <w:t>средства областного бюджета – 608 075 руб.;</w:t>
            </w:r>
          </w:p>
          <w:p w:rsidR="002114F5" w:rsidRPr="002114F5" w:rsidRDefault="002114F5" w:rsidP="002114F5">
            <w:pPr>
              <w:jc w:val="both"/>
              <w:rPr>
                <w:sz w:val="27"/>
                <w:szCs w:val="27"/>
              </w:rPr>
            </w:pPr>
            <w:r w:rsidRPr="002114F5">
              <w:rPr>
                <w:sz w:val="27"/>
                <w:szCs w:val="27"/>
              </w:rPr>
              <w:t>средства местного бюджета – 260 604 руб.;</w:t>
            </w:r>
          </w:p>
          <w:p w:rsidR="002114F5" w:rsidRPr="002114F5" w:rsidRDefault="002114F5" w:rsidP="002114F5">
            <w:pPr>
              <w:jc w:val="both"/>
              <w:rPr>
                <w:sz w:val="27"/>
                <w:szCs w:val="27"/>
              </w:rPr>
            </w:pPr>
            <w:r w:rsidRPr="002114F5">
              <w:rPr>
                <w:sz w:val="27"/>
                <w:szCs w:val="27"/>
              </w:rPr>
              <w:t>внебюджетные средства (собственников помещений) – 45 720 руб.</w:t>
            </w:r>
          </w:p>
          <w:p w:rsidR="002114F5" w:rsidRPr="002114F5" w:rsidRDefault="002114F5" w:rsidP="002114F5">
            <w:pPr>
              <w:jc w:val="both"/>
              <w:rPr>
                <w:sz w:val="27"/>
                <w:szCs w:val="27"/>
              </w:rPr>
            </w:pPr>
            <w:r w:rsidRPr="002114F5">
              <w:rPr>
                <w:sz w:val="27"/>
                <w:szCs w:val="27"/>
              </w:rPr>
              <w:t xml:space="preserve">      3)</w:t>
            </w:r>
            <w:proofErr w:type="gramStart"/>
            <w:r w:rsidRPr="002114F5">
              <w:rPr>
                <w:sz w:val="27"/>
                <w:szCs w:val="27"/>
              </w:rPr>
              <w:t>.</w:t>
            </w:r>
            <w:proofErr w:type="gramEnd"/>
            <w:r w:rsidRPr="002114F5">
              <w:rPr>
                <w:sz w:val="27"/>
                <w:szCs w:val="27"/>
              </w:rPr>
              <w:t xml:space="preserve"> </w:t>
            </w:r>
            <w:proofErr w:type="gramStart"/>
            <w:r w:rsidRPr="002114F5">
              <w:rPr>
                <w:sz w:val="27"/>
                <w:szCs w:val="27"/>
              </w:rPr>
              <w:t>г</w:t>
            </w:r>
            <w:proofErr w:type="gramEnd"/>
            <w:r w:rsidRPr="002114F5">
              <w:rPr>
                <w:sz w:val="27"/>
                <w:szCs w:val="27"/>
              </w:rPr>
              <w:t>. Верхняя Пышма, ул. Петрова, 57/а – ул. Победы, 24.</w:t>
            </w:r>
          </w:p>
          <w:p w:rsidR="002114F5" w:rsidRPr="002114F5" w:rsidRDefault="002114F5" w:rsidP="002114F5">
            <w:pPr>
              <w:jc w:val="both"/>
              <w:rPr>
                <w:sz w:val="27"/>
                <w:szCs w:val="27"/>
              </w:rPr>
            </w:pPr>
            <w:r w:rsidRPr="002114F5">
              <w:rPr>
                <w:sz w:val="27"/>
                <w:szCs w:val="27"/>
              </w:rPr>
              <w:t>Минимальный комплекс работ:</w:t>
            </w:r>
          </w:p>
          <w:p w:rsidR="002114F5" w:rsidRPr="002114F5" w:rsidRDefault="002114F5" w:rsidP="002114F5">
            <w:pPr>
              <w:jc w:val="both"/>
              <w:rPr>
                <w:sz w:val="27"/>
                <w:szCs w:val="27"/>
              </w:rPr>
            </w:pPr>
            <w:r w:rsidRPr="002114F5">
              <w:rPr>
                <w:sz w:val="27"/>
                <w:szCs w:val="27"/>
              </w:rPr>
              <w:t>- обеспечение наружного освещения;</w:t>
            </w:r>
          </w:p>
          <w:p w:rsidR="002114F5" w:rsidRPr="002114F5" w:rsidRDefault="002114F5" w:rsidP="002114F5">
            <w:pPr>
              <w:jc w:val="both"/>
              <w:rPr>
                <w:sz w:val="27"/>
                <w:szCs w:val="27"/>
              </w:rPr>
            </w:pPr>
            <w:r w:rsidRPr="002114F5">
              <w:rPr>
                <w:sz w:val="27"/>
                <w:szCs w:val="27"/>
              </w:rPr>
              <w:t xml:space="preserve">- установка скамеек, </w:t>
            </w:r>
          </w:p>
          <w:p w:rsidR="002114F5" w:rsidRPr="002114F5" w:rsidRDefault="002114F5" w:rsidP="002114F5">
            <w:pPr>
              <w:jc w:val="both"/>
              <w:rPr>
                <w:sz w:val="27"/>
                <w:szCs w:val="27"/>
              </w:rPr>
            </w:pPr>
            <w:r w:rsidRPr="002114F5">
              <w:rPr>
                <w:sz w:val="27"/>
                <w:szCs w:val="27"/>
              </w:rPr>
              <w:t>- установка урн;</w:t>
            </w:r>
          </w:p>
          <w:p w:rsidR="002114F5" w:rsidRPr="002114F5" w:rsidRDefault="002114F5" w:rsidP="002114F5">
            <w:pPr>
              <w:jc w:val="both"/>
              <w:rPr>
                <w:sz w:val="27"/>
                <w:szCs w:val="27"/>
              </w:rPr>
            </w:pPr>
            <w:r w:rsidRPr="002114F5">
              <w:rPr>
                <w:sz w:val="27"/>
                <w:szCs w:val="27"/>
              </w:rPr>
              <w:t>- твердые покрытия поверхности;</w:t>
            </w:r>
          </w:p>
          <w:p w:rsidR="002114F5" w:rsidRPr="002114F5" w:rsidRDefault="002114F5" w:rsidP="002114F5">
            <w:pPr>
              <w:jc w:val="both"/>
              <w:rPr>
                <w:sz w:val="27"/>
                <w:szCs w:val="27"/>
              </w:rPr>
            </w:pPr>
            <w:r w:rsidRPr="002114F5">
              <w:rPr>
                <w:sz w:val="27"/>
                <w:szCs w:val="27"/>
              </w:rPr>
              <w:t>Дополнительный комплекс работ:</w:t>
            </w:r>
          </w:p>
          <w:p w:rsidR="002114F5" w:rsidRPr="002114F5" w:rsidRDefault="002114F5" w:rsidP="002114F5">
            <w:pPr>
              <w:jc w:val="both"/>
              <w:rPr>
                <w:sz w:val="27"/>
                <w:szCs w:val="27"/>
              </w:rPr>
            </w:pPr>
            <w:r w:rsidRPr="002114F5">
              <w:rPr>
                <w:sz w:val="27"/>
                <w:szCs w:val="27"/>
              </w:rPr>
              <w:t>- развитие дорожно-</w:t>
            </w:r>
            <w:proofErr w:type="spellStart"/>
            <w:r w:rsidRPr="002114F5">
              <w:rPr>
                <w:sz w:val="27"/>
                <w:szCs w:val="27"/>
              </w:rPr>
              <w:t>тропиночной</w:t>
            </w:r>
            <w:proofErr w:type="spellEnd"/>
            <w:r w:rsidRPr="002114F5">
              <w:rPr>
                <w:sz w:val="27"/>
                <w:szCs w:val="27"/>
              </w:rPr>
              <w:t xml:space="preserve"> сети;</w:t>
            </w:r>
          </w:p>
          <w:p w:rsidR="002114F5" w:rsidRPr="002114F5" w:rsidRDefault="002114F5" w:rsidP="002114F5">
            <w:pPr>
              <w:jc w:val="both"/>
              <w:rPr>
                <w:sz w:val="27"/>
                <w:szCs w:val="27"/>
              </w:rPr>
            </w:pPr>
            <w:r w:rsidRPr="002114F5">
              <w:rPr>
                <w:sz w:val="27"/>
                <w:szCs w:val="27"/>
              </w:rPr>
              <w:t>- устройство ограждения постоянного назначения из металлических секций;</w:t>
            </w:r>
          </w:p>
          <w:p w:rsidR="002114F5" w:rsidRPr="002114F5" w:rsidRDefault="002114F5" w:rsidP="002114F5">
            <w:pPr>
              <w:jc w:val="both"/>
              <w:rPr>
                <w:sz w:val="27"/>
                <w:szCs w:val="27"/>
              </w:rPr>
            </w:pPr>
            <w:r w:rsidRPr="002114F5">
              <w:rPr>
                <w:sz w:val="27"/>
                <w:szCs w:val="27"/>
              </w:rPr>
              <w:t>- обустройство парковки индивидуального транспорта;</w:t>
            </w:r>
          </w:p>
          <w:p w:rsidR="002114F5" w:rsidRPr="002114F5" w:rsidRDefault="002114F5" w:rsidP="002114F5">
            <w:pPr>
              <w:jc w:val="both"/>
              <w:rPr>
                <w:sz w:val="27"/>
                <w:szCs w:val="27"/>
              </w:rPr>
            </w:pPr>
            <w:r w:rsidRPr="002114F5">
              <w:rPr>
                <w:sz w:val="27"/>
                <w:szCs w:val="27"/>
              </w:rPr>
              <w:t>Общие средства составляют – 1 711 878руб., в том числе:</w:t>
            </w:r>
          </w:p>
          <w:p w:rsidR="002114F5" w:rsidRPr="002114F5" w:rsidRDefault="002114F5" w:rsidP="002114F5">
            <w:pPr>
              <w:jc w:val="both"/>
              <w:rPr>
                <w:sz w:val="27"/>
                <w:szCs w:val="27"/>
              </w:rPr>
            </w:pPr>
            <w:r w:rsidRPr="002114F5">
              <w:rPr>
                <w:sz w:val="27"/>
                <w:szCs w:val="27"/>
              </w:rPr>
              <w:t>средства областного бюджета – 1 138 398 руб.;</w:t>
            </w:r>
          </w:p>
          <w:p w:rsidR="002114F5" w:rsidRPr="002114F5" w:rsidRDefault="002114F5" w:rsidP="002114F5">
            <w:pPr>
              <w:jc w:val="both"/>
              <w:rPr>
                <w:sz w:val="27"/>
                <w:szCs w:val="27"/>
              </w:rPr>
            </w:pPr>
            <w:r w:rsidRPr="002114F5">
              <w:rPr>
                <w:sz w:val="27"/>
                <w:szCs w:val="27"/>
              </w:rPr>
              <w:t>средства местного бюджета – 487 886 руб.;</w:t>
            </w:r>
          </w:p>
          <w:p w:rsidR="002114F5" w:rsidRPr="002114F5" w:rsidRDefault="002114F5" w:rsidP="002114F5">
            <w:pPr>
              <w:jc w:val="both"/>
              <w:rPr>
                <w:sz w:val="27"/>
                <w:szCs w:val="27"/>
              </w:rPr>
            </w:pPr>
            <w:r w:rsidRPr="002114F5">
              <w:rPr>
                <w:sz w:val="27"/>
                <w:szCs w:val="27"/>
              </w:rPr>
              <w:t>внебюджетные средства (собственников помещений) – 85 594 руб.</w:t>
            </w:r>
          </w:p>
          <w:p w:rsidR="002114F5" w:rsidRPr="002114F5" w:rsidRDefault="002114F5" w:rsidP="002114F5">
            <w:pPr>
              <w:jc w:val="both"/>
              <w:rPr>
                <w:sz w:val="27"/>
                <w:szCs w:val="27"/>
              </w:rPr>
            </w:pPr>
            <w:r w:rsidRPr="002114F5">
              <w:rPr>
                <w:sz w:val="27"/>
                <w:szCs w:val="27"/>
              </w:rPr>
              <w:t xml:space="preserve">     4) г. Верхняя Пышма, ул. Чкалова, 87 – городской парк культуры и отдыха.</w:t>
            </w:r>
          </w:p>
          <w:p w:rsidR="002114F5" w:rsidRPr="002114F5" w:rsidRDefault="002114F5" w:rsidP="002114F5">
            <w:pPr>
              <w:jc w:val="both"/>
              <w:rPr>
                <w:sz w:val="27"/>
                <w:szCs w:val="27"/>
              </w:rPr>
            </w:pPr>
            <w:r w:rsidRPr="002114F5">
              <w:rPr>
                <w:sz w:val="27"/>
                <w:szCs w:val="27"/>
              </w:rPr>
              <w:t>Минимальный комплекс работ:</w:t>
            </w:r>
          </w:p>
          <w:p w:rsidR="002114F5" w:rsidRPr="002114F5" w:rsidRDefault="002114F5" w:rsidP="002114F5">
            <w:pPr>
              <w:jc w:val="both"/>
              <w:rPr>
                <w:sz w:val="27"/>
                <w:szCs w:val="27"/>
              </w:rPr>
            </w:pPr>
            <w:r w:rsidRPr="002114F5">
              <w:rPr>
                <w:sz w:val="27"/>
                <w:szCs w:val="27"/>
              </w:rPr>
              <w:t xml:space="preserve"> - обеспечение наружного освещения;</w:t>
            </w:r>
          </w:p>
          <w:p w:rsidR="002114F5" w:rsidRPr="002114F5" w:rsidRDefault="002114F5" w:rsidP="002114F5">
            <w:pPr>
              <w:jc w:val="both"/>
              <w:rPr>
                <w:sz w:val="27"/>
                <w:szCs w:val="27"/>
              </w:rPr>
            </w:pPr>
            <w:r w:rsidRPr="002114F5">
              <w:rPr>
                <w:b/>
                <w:sz w:val="27"/>
                <w:szCs w:val="27"/>
              </w:rPr>
              <w:t xml:space="preserve"> </w:t>
            </w:r>
            <w:r w:rsidRPr="002114F5">
              <w:rPr>
                <w:sz w:val="27"/>
                <w:szCs w:val="27"/>
              </w:rPr>
              <w:t>- установка скамеек;</w:t>
            </w:r>
          </w:p>
          <w:p w:rsidR="002114F5" w:rsidRPr="002114F5" w:rsidRDefault="002114F5" w:rsidP="002114F5">
            <w:pPr>
              <w:jc w:val="both"/>
              <w:rPr>
                <w:sz w:val="27"/>
                <w:szCs w:val="27"/>
              </w:rPr>
            </w:pPr>
            <w:r w:rsidRPr="002114F5">
              <w:rPr>
                <w:sz w:val="27"/>
                <w:szCs w:val="27"/>
              </w:rPr>
              <w:lastRenderedPageBreak/>
              <w:t xml:space="preserve"> - установка урн; </w:t>
            </w:r>
          </w:p>
          <w:p w:rsidR="002114F5" w:rsidRPr="002114F5" w:rsidRDefault="002114F5" w:rsidP="002114F5">
            <w:pPr>
              <w:jc w:val="both"/>
              <w:rPr>
                <w:sz w:val="27"/>
                <w:szCs w:val="27"/>
              </w:rPr>
            </w:pPr>
            <w:r w:rsidRPr="002114F5">
              <w:rPr>
                <w:sz w:val="27"/>
                <w:szCs w:val="27"/>
              </w:rPr>
              <w:t xml:space="preserve"> - мягкие покрытия;</w:t>
            </w:r>
          </w:p>
          <w:p w:rsidR="002114F5" w:rsidRPr="002114F5" w:rsidRDefault="002114F5" w:rsidP="002114F5">
            <w:pPr>
              <w:jc w:val="both"/>
              <w:rPr>
                <w:sz w:val="27"/>
                <w:szCs w:val="27"/>
              </w:rPr>
            </w:pPr>
            <w:r w:rsidRPr="002114F5">
              <w:rPr>
                <w:sz w:val="27"/>
                <w:szCs w:val="27"/>
              </w:rPr>
              <w:t xml:space="preserve"> Дополнительный комплекс работ: </w:t>
            </w:r>
          </w:p>
          <w:p w:rsidR="002114F5" w:rsidRPr="002114F5" w:rsidRDefault="002114F5" w:rsidP="002114F5">
            <w:pPr>
              <w:jc w:val="both"/>
              <w:rPr>
                <w:sz w:val="27"/>
                <w:szCs w:val="27"/>
              </w:rPr>
            </w:pPr>
            <w:r w:rsidRPr="002114F5">
              <w:rPr>
                <w:sz w:val="27"/>
                <w:szCs w:val="27"/>
              </w:rPr>
              <w:t xml:space="preserve"> - развитие дорожно-</w:t>
            </w:r>
            <w:proofErr w:type="spellStart"/>
            <w:r w:rsidRPr="002114F5">
              <w:rPr>
                <w:sz w:val="27"/>
                <w:szCs w:val="27"/>
              </w:rPr>
              <w:t>тропиночной</w:t>
            </w:r>
            <w:proofErr w:type="spellEnd"/>
            <w:r w:rsidRPr="002114F5">
              <w:rPr>
                <w:sz w:val="27"/>
                <w:szCs w:val="27"/>
              </w:rPr>
              <w:t xml:space="preserve"> сети;</w:t>
            </w:r>
          </w:p>
          <w:p w:rsidR="002114F5" w:rsidRPr="002114F5" w:rsidRDefault="002114F5" w:rsidP="002114F5">
            <w:pPr>
              <w:jc w:val="both"/>
              <w:rPr>
                <w:sz w:val="27"/>
                <w:szCs w:val="27"/>
              </w:rPr>
            </w:pPr>
            <w:r w:rsidRPr="002114F5">
              <w:rPr>
                <w:sz w:val="27"/>
                <w:szCs w:val="27"/>
              </w:rPr>
              <w:t xml:space="preserve"> - озеленение соответствующей территории;</w:t>
            </w:r>
          </w:p>
          <w:p w:rsidR="002114F5" w:rsidRPr="002114F5" w:rsidRDefault="002114F5" w:rsidP="002114F5">
            <w:pPr>
              <w:jc w:val="both"/>
              <w:rPr>
                <w:sz w:val="27"/>
                <w:szCs w:val="27"/>
              </w:rPr>
            </w:pPr>
            <w:r w:rsidRPr="002114F5">
              <w:rPr>
                <w:sz w:val="27"/>
                <w:szCs w:val="27"/>
              </w:rPr>
              <w:t>Общие средства составляют – 1 521 646 рублей, в том числе:</w:t>
            </w:r>
          </w:p>
          <w:p w:rsidR="002114F5" w:rsidRPr="002114F5" w:rsidRDefault="002114F5" w:rsidP="002114F5">
            <w:pPr>
              <w:jc w:val="both"/>
              <w:rPr>
                <w:sz w:val="27"/>
                <w:szCs w:val="27"/>
              </w:rPr>
            </w:pPr>
            <w:r w:rsidRPr="002114F5">
              <w:rPr>
                <w:sz w:val="27"/>
                <w:szCs w:val="27"/>
              </w:rPr>
              <w:t>средства областного бюджета – 1 065 152 руб.</w:t>
            </w:r>
          </w:p>
          <w:p w:rsidR="002114F5" w:rsidRPr="002114F5" w:rsidRDefault="002114F5" w:rsidP="002114F5">
            <w:pPr>
              <w:jc w:val="both"/>
              <w:rPr>
                <w:sz w:val="27"/>
                <w:szCs w:val="27"/>
              </w:rPr>
            </w:pPr>
            <w:r w:rsidRPr="002114F5">
              <w:rPr>
                <w:sz w:val="27"/>
                <w:szCs w:val="27"/>
              </w:rPr>
              <w:t>средства местного бюджета 456 494 руб.</w:t>
            </w:r>
          </w:p>
          <w:p w:rsidR="002114F5" w:rsidRPr="002114F5" w:rsidRDefault="002114F5" w:rsidP="002114F5">
            <w:pPr>
              <w:jc w:val="both"/>
              <w:rPr>
                <w:sz w:val="27"/>
                <w:szCs w:val="27"/>
              </w:rPr>
            </w:pPr>
            <w:r w:rsidRPr="002114F5">
              <w:rPr>
                <w:sz w:val="27"/>
                <w:szCs w:val="27"/>
              </w:rPr>
              <w:t xml:space="preserve">          Эскизные проекты предусматривают реконструкцию объектов благоустройства: оснащение существующих игровых площадок необходимым игровым и спортивным оборудованием, отвечающим современным требованиям дизайна и безопасности, по мере необходимости предполагается устройство покрытий прилегающей территории и пешеходных дорожек в песчаном исполнении, ограждение дворовых территорий. </w:t>
            </w:r>
          </w:p>
          <w:p w:rsidR="002114F5" w:rsidRPr="002114F5" w:rsidRDefault="002114F5" w:rsidP="002114F5">
            <w:pPr>
              <w:jc w:val="both"/>
              <w:rPr>
                <w:sz w:val="27"/>
                <w:szCs w:val="27"/>
              </w:rPr>
            </w:pPr>
            <w:r w:rsidRPr="002114F5">
              <w:rPr>
                <w:sz w:val="27"/>
                <w:szCs w:val="27"/>
              </w:rPr>
              <w:t xml:space="preserve">       На соответствующей территории предусмотрены безопасные условия, а именно:</w:t>
            </w:r>
          </w:p>
          <w:p w:rsidR="002114F5" w:rsidRPr="002114F5" w:rsidRDefault="002114F5" w:rsidP="002114F5">
            <w:pPr>
              <w:numPr>
                <w:ilvl w:val="0"/>
                <w:numId w:val="22"/>
              </w:numPr>
              <w:contextualSpacing/>
              <w:jc w:val="both"/>
              <w:rPr>
                <w:sz w:val="27"/>
                <w:szCs w:val="27"/>
              </w:rPr>
            </w:pPr>
            <w:r w:rsidRPr="002114F5">
              <w:rPr>
                <w:sz w:val="27"/>
                <w:szCs w:val="27"/>
              </w:rPr>
              <w:t xml:space="preserve">инженерные сети коммунальной инфраструктуры городского округа не </w:t>
            </w:r>
          </w:p>
          <w:p w:rsidR="002114F5" w:rsidRPr="002114F5" w:rsidRDefault="002114F5" w:rsidP="002114F5">
            <w:pPr>
              <w:jc w:val="both"/>
              <w:rPr>
                <w:sz w:val="27"/>
                <w:szCs w:val="27"/>
              </w:rPr>
            </w:pPr>
            <w:r w:rsidRPr="002114F5">
              <w:rPr>
                <w:sz w:val="27"/>
                <w:szCs w:val="27"/>
              </w:rPr>
              <w:t xml:space="preserve">проходят через соответствующую территорию; </w:t>
            </w:r>
          </w:p>
          <w:p w:rsidR="002114F5" w:rsidRPr="002114F5" w:rsidRDefault="002114F5" w:rsidP="002114F5">
            <w:pPr>
              <w:numPr>
                <w:ilvl w:val="0"/>
                <w:numId w:val="22"/>
              </w:numPr>
              <w:contextualSpacing/>
              <w:jc w:val="both"/>
              <w:rPr>
                <w:sz w:val="27"/>
                <w:szCs w:val="27"/>
              </w:rPr>
            </w:pPr>
            <w:r w:rsidRPr="002114F5">
              <w:rPr>
                <w:sz w:val="27"/>
                <w:szCs w:val="27"/>
              </w:rPr>
              <w:t xml:space="preserve">площадка хозяйственного назначения удалена от </w:t>
            </w:r>
            <w:proofErr w:type="gramStart"/>
            <w:r w:rsidRPr="002114F5">
              <w:rPr>
                <w:sz w:val="27"/>
                <w:szCs w:val="27"/>
              </w:rPr>
              <w:t>соответствующей</w:t>
            </w:r>
            <w:proofErr w:type="gramEnd"/>
          </w:p>
          <w:p w:rsidR="002114F5" w:rsidRPr="002114F5" w:rsidRDefault="002114F5" w:rsidP="002114F5">
            <w:pPr>
              <w:jc w:val="both"/>
              <w:rPr>
                <w:sz w:val="27"/>
                <w:szCs w:val="27"/>
              </w:rPr>
            </w:pPr>
            <w:r w:rsidRPr="002114F5">
              <w:rPr>
                <w:sz w:val="27"/>
                <w:szCs w:val="27"/>
              </w:rPr>
              <w:t xml:space="preserve">территории на безопасное расстояние или (и) </w:t>
            </w:r>
            <w:proofErr w:type="gramStart"/>
            <w:r w:rsidRPr="002114F5">
              <w:rPr>
                <w:sz w:val="27"/>
                <w:szCs w:val="27"/>
              </w:rPr>
              <w:t>расположена</w:t>
            </w:r>
            <w:proofErr w:type="gramEnd"/>
            <w:r w:rsidRPr="002114F5">
              <w:rPr>
                <w:sz w:val="27"/>
                <w:szCs w:val="27"/>
              </w:rPr>
              <w:t xml:space="preserve"> с подветренной стороны по отношению к ней;</w:t>
            </w:r>
          </w:p>
          <w:p w:rsidR="002114F5" w:rsidRPr="002114F5" w:rsidRDefault="002114F5" w:rsidP="002114F5">
            <w:pPr>
              <w:numPr>
                <w:ilvl w:val="0"/>
                <w:numId w:val="22"/>
              </w:numPr>
              <w:contextualSpacing/>
              <w:jc w:val="both"/>
              <w:rPr>
                <w:sz w:val="27"/>
                <w:szCs w:val="27"/>
              </w:rPr>
            </w:pPr>
            <w:r w:rsidRPr="002114F5">
              <w:rPr>
                <w:sz w:val="27"/>
                <w:szCs w:val="27"/>
              </w:rPr>
              <w:t>элементы благоустройства проекта сертифицированы;</w:t>
            </w:r>
          </w:p>
          <w:p w:rsidR="002114F5" w:rsidRPr="002114F5" w:rsidRDefault="002114F5" w:rsidP="002114F5">
            <w:pPr>
              <w:numPr>
                <w:ilvl w:val="0"/>
                <w:numId w:val="22"/>
              </w:numPr>
              <w:contextualSpacing/>
              <w:jc w:val="both"/>
              <w:rPr>
                <w:sz w:val="27"/>
                <w:szCs w:val="27"/>
              </w:rPr>
            </w:pPr>
            <w:r w:rsidRPr="002114F5">
              <w:rPr>
                <w:sz w:val="27"/>
                <w:szCs w:val="27"/>
              </w:rPr>
              <w:t>элементы игровых площадок выполнены в соответствии со стандартами</w:t>
            </w:r>
          </w:p>
          <w:p w:rsidR="002114F5" w:rsidRPr="002114F5" w:rsidRDefault="002114F5" w:rsidP="002114F5">
            <w:pPr>
              <w:jc w:val="both"/>
              <w:rPr>
                <w:sz w:val="27"/>
                <w:szCs w:val="27"/>
              </w:rPr>
            </w:pPr>
            <w:r w:rsidRPr="002114F5">
              <w:rPr>
                <w:sz w:val="27"/>
                <w:szCs w:val="27"/>
              </w:rPr>
              <w:t xml:space="preserve"> (ГОСТами) безопасности Российской Федерации.</w:t>
            </w:r>
          </w:p>
          <w:p w:rsidR="002114F5" w:rsidRPr="002114F5" w:rsidRDefault="002114F5" w:rsidP="002114F5">
            <w:pPr>
              <w:jc w:val="both"/>
              <w:rPr>
                <w:sz w:val="27"/>
                <w:szCs w:val="27"/>
              </w:rPr>
            </w:pPr>
            <w:r w:rsidRPr="002114F5">
              <w:rPr>
                <w:sz w:val="27"/>
                <w:szCs w:val="27"/>
              </w:rPr>
              <w:t xml:space="preserve">      Нормативная стоимость (единичные расценки) элементов   благоустройства по проекту приведены в таблице 1.</w:t>
            </w:r>
          </w:p>
          <w:p w:rsidR="002114F5" w:rsidRPr="002114F5" w:rsidRDefault="002114F5" w:rsidP="002114F5">
            <w:pPr>
              <w:jc w:val="both"/>
            </w:pPr>
            <w:r w:rsidRPr="002114F5">
              <w:rPr>
                <w:sz w:val="28"/>
                <w:szCs w:val="28"/>
              </w:rPr>
              <w:t xml:space="preserve">                                                                                                                  </w:t>
            </w:r>
            <w:r w:rsidRPr="002114F5">
              <w:t>Таблица 1</w:t>
            </w:r>
          </w:p>
          <w:p w:rsidR="002114F5" w:rsidRPr="002114F5" w:rsidRDefault="002114F5" w:rsidP="002114F5">
            <w:pPr>
              <w:jc w:val="center"/>
            </w:pPr>
            <w:r w:rsidRPr="002114F5">
              <w:rPr>
                <w:sz w:val="28"/>
                <w:szCs w:val="28"/>
              </w:rPr>
              <w:t>Нормативная стоимость (единичные расценки) элементов   благоустройства по проекту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4243"/>
              <w:gridCol w:w="3490"/>
              <w:gridCol w:w="1487"/>
            </w:tblGrid>
            <w:tr w:rsidR="002114F5" w:rsidRPr="002114F5" w:rsidTr="00C339C2">
              <w:tc>
                <w:tcPr>
                  <w:tcW w:w="586" w:type="dxa"/>
                  <w:shd w:val="clear" w:color="auto" w:fill="auto"/>
                </w:tcPr>
                <w:p w:rsidR="002114F5" w:rsidRPr="002114F5" w:rsidRDefault="002114F5" w:rsidP="002114F5">
                  <w:pPr>
                    <w:contextualSpacing/>
                    <w:jc w:val="both"/>
                  </w:pPr>
                  <w:r w:rsidRPr="002114F5">
                    <w:t>№</w:t>
                  </w:r>
                </w:p>
                <w:p w:rsidR="002114F5" w:rsidRPr="002114F5" w:rsidRDefault="002114F5" w:rsidP="002114F5">
                  <w:pPr>
                    <w:contextualSpacing/>
                    <w:jc w:val="both"/>
                  </w:pPr>
                  <w:proofErr w:type="spellStart"/>
                  <w:r w:rsidRPr="002114F5">
                    <w:t>п</w:t>
                  </w:r>
                  <w:proofErr w:type="gramStart"/>
                  <w:r w:rsidRPr="002114F5">
                    <w:t>.п</w:t>
                  </w:r>
                  <w:proofErr w:type="spellEnd"/>
                  <w:proofErr w:type="gramEnd"/>
                </w:p>
              </w:tc>
              <w:tc>
                <w:tcPr>
                  <w:tcW w:w="4294" w:type="dxa"/>
                  <w:shd w:val="clear" w:color="auto" w:fill="auto"/>
                </w:tcPr>
                <w:p w:rsidR="002114F5" w:rsidRPr="002114F5" w:rsidRDefault="002114F5" w:rsidP="002114F5">
                  <w:pPr>
                    <w:contextualSpacing/>
                    <w:jc w:val="center"/>
                  </w:pPr>
                  <w:r w:rsidRPr="002114F5">
                    <w:t xml:space="preserve">Наименование элемента благоустройства </w:t>
                  </w:r>
                </w:p>
              </w:tc>
              <w:tc>
                <w:tcPr>
                  <w:tcW w:w="3512" w:type="dxa"/>
                  <w:shd w:val="clear" w:color="auto" w:fill="auto"/>
                </w:tcPr>
                <w:p w:rsidR="002114F5" w:rsidRPr="002114F5" w:rsidRDefault="002114F5" w:rsidP="002114F5">
                  <w:pPr>
                    <w:contextualSpacing/>
                    <w:jc w:val="center"/>
                  </w:pPr>
                  <w:r w:rsidRPr="002114F5">
                    <w:t>Нормативная стоимость элемента НДС                         по утвержденному сметному расчету (значение не более) в рублях</w:t>
                  </w:r>
                </w:p>
              </w:tc>
              <w:tc>
                <w:tcPr>
                  <w:tcW w:w="1127" w:type="dxa"/>
                  <w:shd w:val="clear" w:color="auto" w:fill="auto"/>
                </w:tcPr>
                <w:p w:rsidR="002114F5" w:rsidRPr="002114F5" w:rsidRDefault="002114F5" w:rsidP="002114F5">
                  <w:pPr>
                    <w:contextualSpacing/>
                    <w:jc w:val="both"/>
                  </w:pPr>
                  <w:r w:rsidRPr="002114F5">
                    <w:t>Примечание</w:t>
                  </w:r>
                </w:p>
              </w:tc>
            </w:tr>
            <w:tr w:rsidR="002114F5" w:rsidRPr="002114F5" w:rsidTr="00C339C2">
              <w:tc>
                <w:tcPr>
                  <w:tcW w:w="586" w:type="dxa"/>
                  <w:shd w:val="clear" w:color="auto" w:fill="auto"/>
                </w:tcPr>
                <w:p w:rsidR="002114F5" w:rsidRPr="002114F5" w:rsidRDefault="002114F5" w:rsidP="002114F5">
                  <w:pPr>
                    <w:contextualSpacing/>
                    <w:jc w:val="both"/>
                  </w:pPr>
                  <w:r w:rsidRPr="002114F5">
                    <w:t>1.</w:t>
                  </w:r>
                </w:p>
              </w:tc>
              <w:tc>
                <w:tcPr>
                  <w:tcW w:w="4294" w:type="dxa"/>
                  <w:shd w:val="clear" w:color="auto" w:fill="auto"/>
                </w:tcPr>
                <w:p w:rsidR="002114F5" w:rsidRPr="002114F5" w:rsidRDefault="002114F5" w:rsidP="002114F5">
                  <w:pPr>
                    <w:contextualSpacing/>
                    <w:jc w:val="both"/>
                  </w:pPr>
                  <w:r w:rsidRPr="002114F5">
                    <w:t xml:space="preserve">Лавка со спинкой на </w:t>
                  </w:r>
                  <w:proofErr w:type="gramStart"/>
                  <w:r w:rsidRPr="002114F5">
                    <w:t>ж/б</w:t>
                  </w:r>
                  <w:proofErr w:type="gramEnd"/>
                  <w:r w:rsidRPr="002114F5">
                    <w:t xml:space="preserve"> ножках</w:t>
                  </w:r>
                </w:p>
              </w:tc>
              <w:tc>
                <w:tcPr>
                  <w:tcW w:w="3512" w:type="dxa"/>
                  <w:shd w:val="clear" w:color="auto" w:fill="auto"/>
                </w:tcPr>
                <w:p w:rsidR="002114F5" w:rsidRPr="002114F5" w:rsidRDefault="002114F5" w:rsidP="002114F5">
                  <w:pPr>
                    <w:contextualSpacing/>
                    <w:jc w:val="center"/>
                  </w:pPr>
                  <w:r w:rsidRPr="002114F5">
                    <w:t>4 700</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2.</w:t>
                  </w:r>
                </w:p>
              </w:tc>
              <w:tc>
                <w:tcPr>
                  <w:tcW w:w="4294" w:type="dxa"/>
                  <w:shd w:val="clear" w:color="auto" w:fill="auto"/>
                </w:tcPr>
                <w:p w:rsidR="002114F5" w:rsidRPr="002114F5" w:rsidRDefault="002114F5" w:rsidP="002114F5">
                  <w:pPr>
                    <w:contextualSpacing/>
                    <w:jc w:val="both"/>
                  </w:pPr>
                  <w:r w:rsidRPr="002114F5">
                    <w:t>Скамья «Черепаха»</w:t>
                  </w:r>
                </w:p>
              </w:tc>
              <w:tc>
                <w:tcPr>
                  <w:tcW w:w="3512" w:type="dxa"/>
                  <w:shd w:val="clear" w:color="auto" w:fill="auto"/>
                </w:tcPr>
                <w:p w:rsidR="002114F5" w:rsidRPr="002114F5" w:rsidRDefault="002114F5" w:rsidP="002114F5">
                  <w:pPr>
                    <w:contextualSpacing/>
                    <w:jc w:val="center"/>
                  </w:pPr>
                  <w:r w:rsidRPr="002114F5">
                    <w:t>11 355</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3.</w:t>
                  </w:r>
                </w:p>
              </w:tc>
              <w:tc>
                <w:tcPr>
                  <w:tcW w:w="4294" w:type="dxa"/>
                  <w:shd w:val="clear" w:color="auto" w:fill="auto"/>
                </w:tcPr>
                <w:p w:rsidR="002114F5" w:rsidRPr="002114F5" w:rsidRDefault="002114F5" w:rsidP="002114F5">
                  <w:pPr>
                    <w:contextualSpacing/>
                    <w:jc w:val="both"/>
                  </w:pPr>
                  <w:r w:rsidRPr="002114F5">
                    <w:t>Скамья «Самолет»</w:t>
                  </w:r>
                </w:p>
              </w:tc>
              <w:tc>
                <w:tcPr>
                  <w:tcW w:w="3512" w:type="dxa"/>
                  <w:shd w:val="clear" w:color="auto" w:fill="auto"/>
                </w:tcPr>
                <w:p w:rsidR="002114F5" w:rsidRPr="002114F5" w:rsidRDefault="002114F5" w:rsidP="002114F5">
                  <w:pPr>
                    <w:contextualSpacing/>
                    <w:jc w:val="center"/>
                  </w:pPr>
                  <w:r w:rsidRPr="002114F5">
                    <w:t>15 141</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4.</w:t>
                  </w:r>
                </w:p>
              </w:tc>
              <w:tc>
                <w:tcPr>
                  <w:tcW w:w="4294" w:type="dxa"/>
                  <w:shd w:val="clear" w:color="auto" w:fill="auto"/>
                </w:tcPr>
                <w:p w:rsidR="002114F5" w:rsidRPr="002114F5" w:rsidRDefault="002114F5" w:rsidP="002114F5">
                  <w:pPr>
                    <w:contextualSpacing/>
                    <w:jc w:val="both"/>
                  </w:pPr>
                  <w:r w:rsidRPr="002114F5">
                    <w:t xml:space="preserve">Песочный дворик со счетами и </w:t>
                  </w:r>
                  <w:proofErr w:type="spellStart"/>
                  <w:r w:rsidRPr="002114F5">
                    <w:t>спойлером</w:t>
                  </w:r>
                  <w:proofErr w:type="spellEnd"/>
                  <w:r w:rsidRPr="002114F5">
                    <w:t xml:space="preserve"> </w:t>
                  </w:r>
                </w:p>
              </w:tc>
              <w:tc>
                <w:tcPr>
                  <w:tcW w:w="3512" w:type="dxa"/>
                  <w:shd w:val="clear" w:color="auto" w:fill="auto"/>
                </w:tcPr>
                <w:p w:rsidR="002114F5" w:rsidRPr="002114F5" w:rsidRDefault="002114F5" w:rsidP="002114F5">
                  <w:pPr>
                    <w:contextualSpacing/>
                    <w:jc w:val="center"/>
                  </w:pPr>
                  <w:r w:rsidRPr="002114F5">
                    <w:t>37 474</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5.</w:t>
                  </w:r>
                </w:p>
              </w:tc>
              <w:tc>
                <w:tcPr>
                  <w:tcW w:w="4294" w:type="dxa"/>
                  <w:shd w:val="clear" w:color="auto" w:fill="auto"/>
                </w:tcPr>
                <w:p w:rsidR="002114F5" w:rsidRPr="002114F5" w:rsidRDefault="002114F5" w:rsidP="002114F5">
                  <w:pPr>
                    <w:contextualSpacing/>
                    <w:jc w:val="both"/>
                  </w:pPr>
                  <w:r w:rsidRPr="002114F5">
                    <w:t xml:space="preserve">Урна из </w:t>
                  </w:r>
                  <w:proofErr w:type="spellStart"/>
                  <w:r w:rsidRPr="002114F5">
                    <w:t>фибробетона</w:t>
                  </w:r>
                  <w:proofErr w:type="spellEnd"/>
                  <w:r w:rsidRPr="002114F5">
                    <w:t xml:space="preserve"> </w:t>
                  </w:r>
                </w:p>
              </w:tc>
              <w:tc>
                <w:tcPr>
                  <w:tcW w:w="3512" w:type="dxa"/>
                  <w:shd w:val="clear" w:color="auto" w:fill="auto"/>
                </w:tcPr>
                <w:p w:rsidR="002114F5" w:rsidRPr="002114F5" w:rsidRDefault="002114F5" w:rsidP="002114F5">
                  <w:pPr>
                    <w:contextualSpacing/>
                    <w:jc w:val="center"/>
                  </w:pPr>
                  <w:r w:rsidRPr="002114F5">
                    <w:t>1 200</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 xml:space="preserve">6. </w:t>
                  </w:r>
                </w:p>
              </w:tc>
              <w:tc>
                <w:tcPr>
                  <w:tcW w:w="4294" w:type="dxa"/>
                  <w:shd w:val="clear" w:color="auto" w:fill="auto"/>
                </w:tcPr>
                <w:p w:rsidR="002114F5" w:rsidRPr="002114F5" w:rsidRDefault="002114F5" w:rsidP="002114F5">
                  <w:pPr>
                    <w:contextualSpacing/>
                    <w:jc w:val="both"/>
                  </w:pPr>
                  <w:r w:rsidRPr="002114F5">
                    <w:t>Вкладыш в урну из оцинкованной стали</w:t>
                  </w:r>
                </w:p>
              </w:tc>
              <w:tc>
                <w:tcPr>
                  <w:tcW w:w="3512" w:type="dxa"/>
                  <w:shd w:val="clear" w:color="auto" w:fill="auto"/>
                </w:tcPr>
                <w:p w:rsidR="002114F5" w:rsidRPr="002114F5" w:rsidRDefault="002114F5" w:rsidP="002114F5">
                  <w:pPr>
                    <w:contextualSpacing/>
                    <w:jc w:val="center"/>
                  </w:pPr>
                  <w:r w:rsidRPr="002114F5">
                    <w:t>400</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 xml:space="preserve">7. </w:t>
                  </w:r>
                </w:p>
              </w:tc>
              <w:tc>
                <w:tcPr>
                  <w:tcW w:w="4294" w:type="dxa"/>
                  <w:shd w:val="clear" w:color="auto" w:fill="auto"/>
                </w:tcPr>
                <w:p w:rsidR="002114F5" w:rsidRPr="002114F5" w:rsidRDefault="002114F5" w:rsidP="002114F5">
                  <w:pPr>
                    <w:contextualSpacing/>
                    <w:jc w:val="both"/>
                  </w:pPr>
                  <w:r w:rsidRPr="002114F5">
                    <w:t>Металлические ограждения (секция)</w:t>
                  </w:r>
                </w:p>
              </w:tc>
              <w:tc>
                <w:tcPr>
                  <w:tcW w:w="3512" w:type="dxa"/>
                  <w:shd w:val="clear" w:color="auto" w:fill="auto"/>
                </w:tcPr>
                <w:p w:rsidR="002114F5" w:rsidRPr="002114F5" w:rsidRDefault="002114F5" w:rsidP="002114F5">
                  <w:pPr>
                    <w:contextualSpacing/>
                    <w:jc w:val="center"/>
                  </w:pPr>
                  <w:r w:rsidRPr="002114F5">
                    <w:t>2 760</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8.</w:t>
                  </w:r>
                </w:p>
              </w:tc>
              <w:tc>
                <w:tcPr>
                  <w:tcW w:w="4294" w:type="dxa"/>
                  <w:shd w:val="clear" w:color="auto" w:fill="auto"/>
                </w:tcPr>
                <w:p w:rsidR="002114F5" w:rsidRPr="002114F5" w:rsidRDefault="002114F5" w:rsidP="002114F5">
                  <w:pPr>
                    <w:contextualSpacing/>
                    <w:jc w:val="both"/>
                  </w:pPr>
                  <w:r w:rsidRPr="002114F5">
                    <w:t>Игровые комплексы для детей от 3 до 6 лет</w:t>
                  </w:r>
                </w:p>
              </w:tc>
              <w:tc>
                <w:tcPr>
                  <w:tcW w:w="3512" w:type="dxa"/>
                  <w:shd w:val="clear" w:color="auto" w:fill="auto"/>
                </w:tcPr>
                <w:p w:rsidR="002114F5" w:rsidRPr="002114F5" w:rsidRDefault="002114F5" w:rsidP="002114F5">
                  <w:pPr>
                    <w:contextualSpacing/>
                    <w:jc w:val="center"/>
                  </w:pPr>
                  <w:r w:rsidRPr="002114F5">
                    <w:t>77 868</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9.</w:t>
                  </w:r>
                </w:p>
              </w:tc>
              <w:tc>
                <w:tcPr>
                  <w:tcW w:w="4294" w:type="dxa"/>
                  <w:shd w:val="clear" w:color="auto" w:fill="auto"/>
                </w:tcPr>
                <w:p w:rsidR="002114F5" w:rsidRPr="002114F5" w:rsidRDefault="002114F5" w:rsidP="002114F5">
                  <w:pPr>
                    <w:contextualSpacing/>
                    <w:jc w:val="both"/>
                  </w:pPr>
                  <w:r w:rsidRPr="002114F5">
                    <w:t>Игровые комплексы для детей от 5-до 12 лет</w:t>
                  </w:r>
                </w:p>
              </w:tc>
              <w:tc>
                <w:tcPr>
                  <w:tcW w:w="3512" w:type="dxa"/>
                  <w:shd w:val="clear" w:color="auto" w:fill="auto"/>
                </w:tcPr>
                <w:p w:rsidR="002114F5" w:rsidRPr="002114F5" w:rsidRDefault="002114F5" w:rsidP="002114F5">
                  <w:pPr>
                    <w:contextualSpacing/>
                    <w:jc w:val="center"/>
                  </w:pPr>
                  <w:r w:rsidRPr="002114F5">
                    <w:t>88 466</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10.</w:t>
                  </w:r>
                </w:p>
              </w:tc>
              <w:tc>
                <w:tcPr>
                  <w:tcW w:w="4294" w:type="dxa"/>
                  <w:shd w:val="clear" w:color="auto" w:fill="auto"/>
                </w:tcPr>
                <w:p w:rsidR="002114F5" w:rsidRPr="002114F5" w:rsidRDefault="002114F5" w:rsidP="002114F5">
                  <w:pPr>
                    <w:contextualSpacing/>
                    <w:jc w:val="both"/>
                  </w:pPr>
                  <w:r w:rsidRPr="002114F5">
                    <w:t>Спортивные комплексы для детей от 7 до 12 лет</w:t>
                  </w:r>
                </w:p>
              </w:tc>
              <w:tc>
                <w:tcPr>
                  <w:tcW w:w="3512" w:type="dxa"/>
                  <w:shd w:val="clear" w:color="auto" w:fill="auto"/>
                </w:tcPr>
                <w:p w:rsidR="002114F5" w:rsidRPr="002114F5" w:rsidRDefault="002114F5" w:rsidP="002114F5">
                  <w:pPr>
                    <w:contextualSpacing/>
                    <w:jc w:val="center"/>
                  </w:pPr>
                  <w:r w:rsidRPr="002114F5">
                    <w:t>67 053</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lastRenderedPageBreak/>
                    <w:t>11.</w:t>
                  </w:r>
                </w:p>
              </w:tc>
              <w:tc>
                <w:tcPr>
                  <w:tcW w:w="4294" w:type="dxa"/>
                  <w:shd w:val="clear" w:color="auto" w:fill="auto"/>
                </w:tcPr>
                <w:p w:rsidR="002114F5" w:rsidRPr="002114F5" w:rsidRDefault="002114F5" w:rsidP="002114F5">
                  <w:pPr>
                    <w:contextualSpacing/>
                    <w:jc w:val="both"/>
                  </w:pPr>
                  <w:r w:rsidRPr="002114F5">
                    <w:t xml:space="preserve">Карусель </w:t>
                  </w:r>
                </w:p>
              </w:tc>
              <w:tc>
                <w:tcPr>
                  <w:tcW w:w="3512" w:type="dxa"/>
                  <w:shd w:val="clear" w:color="auto" w:fill="auto"/>
                </w:tcPr>
                <w:p w:rsidR="002114F5" w:rsidRPr="002114F5" w:rsidRDefault="002114F5" w:rsidP="002114F5">
                  <w:pPr>
                    <w:contextualSpacing/>
                    <w:jc w:val="center"/>
                  </w:pPr>
                  <w:r w:rsidRPr="002114F5">
                    <w:t>28 119</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12.</w:t>
                  </w:r>
                </w:p>
              </w:tc>
              <w:tc>
                <w:tcPr>
                  <w:tcW w:w="4294" w:type="dxa"/>
                  <w:shd w:val="clear" w:color="auto" w:fill="auto"/>
                </w:tcPr>
                <w:p w:rsidR="002114F5" w:rsidRPr="002114F5" w:rsidRDefault="002114F5" w:rsidP="002114F5">
                  <w:pPr>
                    <w:contextualSpacing/>
                    <w:jc w:val="both"/>
                  </w:pPr>
                  <w:r w:rsidRPr="002114F5">
                    <w:t>Качалка - балансир</w:t>
                  </w:r>
                </w:p>
              </w:tc>
              <w:tc>
                <w:tcPr>
                  <w:tcW w:w="3512" w:type="dxa"/>
                  <w:shd w:val="clear" w:color="auto" w:fill="auto"/>
                </w:tcPr>
                <w:p w:rsidR="002114F5" w:rsidRPr="002114F5" w:rsidRDefault="002114F5" w:rsidP="002114F5">
                  <w:pPr>
                    <w:contextualSpacing/>
                    <w:jc w:val="center"/>
                  </w:pPr>
                  <w:r w:rsidRPr="002114F5">
                    <w:t>12 383</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13.</w:t>
                  </w:r>
                </w:p>
              </w:tc>
              <w:tc>
                <w:tcPr>
                  <w:tcW w:w="4294" w:type="dxa"/>
                  <w:shd w:val="clear" w:color="auto" w:fill="auto"/>
                </w:tcPr>
                <w:p w:rsidR="002114F5" w:rsidRPr="002114F5" w:rsidRDefault="002114F5" w:rsidP="002114F5">
                  <w:pPr>
                    <w:contextualSpacing/>
                    <w:jc w:val="both"/>
                  </w:pPr>
                  <w:r w:rsidRPr="002114F5">
                    <w:t>Качалка на пружине</w:t>
                  </w:r>
                </w:p>
              </w:tc>
              <w:tc>
                <w:tcPr>
                  <w:tcW w:w="3512" w:type="dxa"/>
                  <w:shd w:val="clear" w:color="auto" w:fill="auto"/>
                </w:tcPr>
                <w:p w:rsidR="002114F5" w:rsidRPr="002114F5" w:rsidRDefault="002114F5" w:rsidP="002114F5">
                  <w:pPr>
                    <w:contextualSpacing/>
                    <w:jc w:val="center"/>
                  </w:pPr>
                  <w:r w:rsidRPr="002114F5">
                    <w:t>16 979</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14.</w:t>
                  </w:r>
                </w:p>
              </w:tc>
              <w:tc>
                <w:tcPr>
                  <w:tcW w:w="4294" w:type="dxa"/>
                  <w:shd w:val="clear" w:color="auto" w:fill="auto"/>
                </w:tcPr>
                <w:p w:rsidR="002114F5" w:rsidRPr="002114F5" w:rsidRDefault="002114F5" w:rsidP="002114F5">
                  <w:pPr>
                    <w:contextualSpacing/>
                    <w:jc w:val="both"/>
                  </w:pPr>
                  <w:r w:rsidRPr="002114F5">
                    <w:t xml:space="preserve">Качели </w:t>
                  </w:r>
                </w:p>
              </w:tc>
              <w:tc>
                <w:tcPr>
                  <w:tcW w:w="3512" w:type="dxa"/>
                  <w:shd w:val="clear" w:color="auto" w:fill="auto"/>
                </w:tcPr>
                <w:p w:rsidR="002114F5" w:rsidRPr="002114F5" w:rsidRDefault="002114F5" w:rsidP="002114F5">
                  <w:pPr>
                    <w:contextualSpacing/>
                    <w:jc w:val="center"/>
                  </w:pPr>
                  <w:r w:rsidRPr="002114F5">
                    <w:t>29 148</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15.</w:t>
                  </w:r>
                </w:p>
              </w:tc>
              <w:tc>
                <w:tcPr>
                  <w:tcW w:w="4294" w:type="dxa"/>
                  <w:shd w:val="clear" w:color="auto" w:fill="auto"/>
                </w:tcPr>
                <w:p w:rsidR="002114F5" w:rsidRPr="002114F5" w:rsidRDefault="002114F5" w:rsidP="002114F5">
                  <w:pPr>
                    <w:contextualSpacing/>
                    <w:jc w:val="both"/>
                  </w:pPr>
                  <w:r w:rsidRPr="002114F5">
                    <w:t>Асфальтовое покрытие (м</w:t>
                  </w:r>
                  <w:proofErr w:type="gramStart"/>
                  <w:r w:rsidRPr="002114F5">
                    <w:t>2</w:t>
                  </w:r>
                  <w:proofErr w:type="gramEnd"/>
                  <w:r w:rsidRPr="002114F5">
                    <w:t>)</w:t>
                  </w:r>
                </w:p>
              </w:tc>
              <w:tc>
                <w:tcPr>
                  <w:tcW w:w="3512" w:type="dxa"/>
                  <w:shd w:val="clear" w:color="auto" w:fill="auto"/>
                </w:tcPr>
                <w:p w:rsidR="002114F5" w:rsidRPr="002114F5" w:rsidRDefault="002114F5" w:rsidP="002114F5">
                  <w:pPr>
                    <w:contextualSpacing/>
                    <w:jc w:val="center"/>
                  </w:pPr>
                  <w:r w:rsidRPr="002114F5">
                    <w:t>1519</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16.</w:t>
                  </w:r>
                </w:p>
              </w:tc>
              <w:tc>
                <w:tcPr>
                  <w:tcW w:w="4294" w:type="dxa"/>
                  <w:shd w:val="clear" w:color="auto" w:fill="auto"/>
                </w:tcPr>
                <w:p w:rsidR="002114F5" w:rsidRPr="002114F5" w:rsidRDefault="002114F5" w:rsidP="002114F5">
                  <w:pPr>
                    <w:contextualSpacing/>
                    <w:jc w:val="both"/>
                  </w:pPr>
                  <w:r w:rsidRPr="002114F5">
                    <w:t>Песчаное покрытие (м</w:t>
                  </w:r>
                  <w:proofErr w:type="gramStart"/>
                  <w:r w:rsidRPr="002114F5">
                    <w:t>2</w:t>
                  </w:r>
                  <w:proofErr w:type="gramEnd"/>
                  <w:r w:rsidRPr="002114F5">
                    <w:t>)</w:t>
                  </w:r>
                </w:p>
              </w:tc>
              <w:tc>
                <w:tcPr>
                  <w:tcW w:w="3512" w:type="dxa"/>
                  <w:shd w:val="clear" w:color="auto" w:fill="auto"/>
                </w:tcPr>
                <w:p w:rsidR="002114F5" w:rsidRPr="002114F5" w:rsidRDefault="002114F5" w:rsidP="002114F5">
                  <w:pPr>
                    <w:contextualSpacing/>
                    <w:jc w:val="center"/>
                  </w:pPr>
                  <w:r w:rsidRPr="002114F5">
                    <w:t>103</w:t>
                  </w:r>
                </w:p>
              </w:tc>
              <w:tc>
                <w:tcPr>
                  <w:tcW w:w="1127" w:type="dxa"/>
                  <w:shd w:val="clear" w:color="auto" w:fill="auto"/>
                </w:tcPr>
                <w:p w:rsidR="002114F5" w:rsidRPr="002114F5" w:rsidRDefault="002114F5" w:rsidP="002114F5">
                  <w:pPr>
                    <w:contextualSpacing/>
                    <w:jc w:val="both"/>
                  </w:pPr>
                </w:p>
              </w:tc>
            </w:tr>
            <w:tr w:rsidR="002114F5" w:rsidRPr="002114F5" w:rsidTr="00C339C2">
              <w:tc>
                <w:tcPr>
                  <w:tcW w:w="586" w:type="dxa"/>
                  <w:shd w:val="clear" w:color="auto" w:fill="auto"/>
                </w:tcPr>
                <w:p w:rsidR="002114F5" w:rsidRPr="002114F5" w:rsidRDefault="002114F5" w:rsidP="002114F5">
                  <w:pPr>
                    <w:contextualSpacing/>
                    <w:jc w:val="both"/>
                  </w:pPr>
                  <w:r w:rsidRPr="002114F5">
                    <w:t>17.</w:t>
                  </w:r>
                </w:p>
              </w:tc>
              <w:tc>
                <w:tcPr>
                  <w:tcW w:w="4294" w:type="dxa"/>
                  <w:shd w:val="clear" w:color="auto" w:fill="auto"/>
                </w:tcPr>
                <w:p w:rsidR="002114F5" w:rsidRPr="002114F5" w:rsidRDefault="002114F5" w:rsidP="002114F5">
                  <w:pPr>
                    <w:contextualSpacing/>
                    <w:jc w:val="both"/>
                  </w:pPr>
                  <w:r w:rsidRPr="002114F5">
                    <w:t>Замена ламп освещений (1шт)</w:t>
                  </w:r>
                </w:p>
              </w:tc>
              <w:tc>
                <w:tcPr>
                  <w:tcW w:w="3512" w:type="dxa"/>
                  <w:shd w:val="clear" w:color="auto" w:fill="auto"/>
                </w:tcPr>
                <w:p w:rsidR="002114F5" w:rsidRPr="002114F5" w:rsidRDefault="002114F5" w:rsidP="002114F5">
                  <w:pPr>
                    <w:contextualSpacing/>
                    <w:jc w:val="center"/>
                  </w:pPr>
                  <w:r w:rsidRPr="002114F5">
                    <w:t>6243</w:t>
                  </w:r>
                </w:p>
              </w:tc>
              <w:tc>
                <w:tcPr>
                  <w:tcW w:w="1127" w:type="dxa"/>
                  <w:shd w:val="clear" w:color="auto" w:fill="auto"/>
                </w:tcPr>
                <w:p w:rsidR="002114F5" w:rsidRPr="002114F5" w:rsidRDefault="002114F5" w:rsidP="002114F5">
                  <w:pPr>
                    <w:contextualSpacing/>
                    <w:jc w:val="both"/>
                  </w:pPr>
                </w:p>
              </w:tc>
            </w:tr>
          </w:tbl>
          <w:p w:rsidR="002114F5" w:rsidRPr="002114F5" w:rsidRDefault="002114F5" w:rsidP="002114F5">
            <w:pPr>
              <w:widowControl w:val="0"/>
              <w:autoSpaceDE w:val="0"/>
              <w:autoSpaceDN w:val="0"/>
              <w:jc w:val="both"/>
              <w:rPr>
                <w:sz w:val="28"/>
                <w:szCs w:val="28"/>
              </w:rPr>
            </w:pPr>
            <w:r w:rsidRPr="002114F5">
              <w:rPr>
                <w:sz w:val="28"/>
                <w:szCs w:val="28"/>
              </w:rPr>
              <w:t xml:space="preserve">           </w:t>
            </w:r>
          </w:p>
          <w:p w:rsidR="002114F5" w:rsidRPr="002114F5" w:rsidRDefault="002114F5" w:rsidP="002114F5">
            <w:pPr>
              <w:widowControl w:val="0"/>
              <w:autoSpaceDE w:val="0"/>
              <w:autoSpaceDN w:val="0"/>
              <w:jc w:val="both"/>
              <w:rPr>
                <w:sz w:val="28"/>
                <w:szCs w:val="28"/>
              </w:rPr>
            </w:pPr>
            <w:r w:rsidRPr="002114F5">
              <w:rPr>
                <w:sz w:val="28"/>
                <w:szCs w:val="28"/>
              </w:rPr>
              <w:t xml:space="preserve">         Работы по благоустройству дворовых и общественных территорий выполняются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roofErr w:type="gramStart"/>
            <w:r w:rsidRPr="002114F5">
              <w:rPr>
                <w:sz w:val="28"/>
                <w:szCs w:val="28"/>
              </w:rPr>
              <w:t>.»</w:t>
            </w:r>
            <w:proofErr w:type="gramEnd"/>
          </w:p>
          <w:p w:rsidR="002114F5" w:rsidRPr="002114F5" w:rsidRDefault="002114F5" w:rsidP="002114F5">
            <w:pPr>
              <w:numPr>
                <w:ilvl w:val="0"/>
                <w:numId w:val="23"/>
              </w:numPr>
              <w:contextualSpacing/>
              <w:jc w:val="both"/>
              <w:rPr>
                <w:sz w:val="28"/>
                <w:szCs w:val="28"/>
              </w:rPr>
            </w:pPr>
            <w:r w:rsidRPr="002114F5">
              <w:rPr>
                <w:sz w:val="28"/>
                <w:szCs w:val="28"/>
              </w:rPr>
              <w:t>в приложении № 2 к Программе</w:t>
            </w:r>
            <w:proofErr w:type="gramStart"/>
            <w:r w:rsidRPr="002114F5">
              <w:rPr>
                <w:sz w:val="28"/>
                <w:szCs w:val="28"/>
              </w:rPr>
              <w:t xml:space="preserve"> .</w:t>
            </w:r>
            <w:proofErr w:type="gramEnd"/>
            <w:r w:rsidRPr="002114F5">
              <w:rPr>
                <w:sz w:val="28"/>
                <w:szCs w:val="28"/>
              </w:rPr>
              <w:t>строку 175 изложить</w:t>
            </w:r>
          </w:p>
          <w:p w:rsidR="002114F5" w:rsidRPr="002114F5" w:rsidRDefault="002114F5" w:rsidP="002114F5">
            <w:pPr>
              <w:jc w:val="both"/>
              <w:rPr>
                <w:sz w:val="28"/>
                <w:szCs w:val="28"/>
              </w:rPr>
            </w:pPr>
            <w:r w:rsidRPr="002114F5">
              <w:rPr>
                <w:sz w:val="28"/>
                <w:szCs w:val="28"/>
              </w:rPr>
              <w:t xml:space="preserve"> в следующей редакции:</w:t>
            </w:r>
          </w:p>
          <w:p w:rsidR="002114F5" w:rsidRPr="002114F5" w:rsidRDefault="002114F5" w:rsidP="002114F5">
            <w:pPr>
              <w:jc w:val="both"/>
              <w:rPr>
                <w:sz w:val="28"/>
                <w:szCs w:val="28"/>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88"/>
              <w:gridCol w:w="3080"/>
              <w:gridCol w:w="809"/>
              <w:gridCol w:w="681"/>
              <w:gridCol w:w="681"/>
              <w:gridCol w:w="681"/>
              <w:gridCol w:w="680"/>
              <w:gridCol w:w="681"/>
              <w:gridCol w:w="681"/>
              <w:gridCol w:w="551"/>
            </w:tblGrid>
            <w:tr w:rsidR="002114F5" w:rsidRPr="002114F5" w:rsidTr="00C339C2">
              <w:trPr>
                <w:trHeight w:val="754"/>
              </w:trPr>
              <w:tc>
                <w:tcPr>
                  <w:tcW w:w="988" w:type="dxa"/>
                  <w:shd w:val="clear" w:color="auto" w:fill="auto"/>
                </w:tcPr>
                <w:p w:rsidR="002114F5" w:rsidRPr="002114F5" w:rsidRDefault="002114F5" w:rsidP="002114F5">
                  <w:pPr>
                    <w:autoSpaceDE w:val="0"/>
                    <w:autoSpaceDN w:val="0"/>
                    <w:adjustRightInd w:val="0"/>
                    <w:ind w:left="107"/>
                    <w:contextualSpacing/>
                    <w:rPr>
                      <w:rFonts w:eastAsia="Calibri"/>
                      <w:bCs/>
                      <w:color w:val="000000"/>
                      <w:sz w:val="20"/>
                      <w:szCs w:val="20"/>
                      <w:lang w:eastAsia="en-US"/>
                    </w:rPr>
                  </w:pPr>
                  <w:r w:rsidRPr="002114F5">
                    <w:rPr>
                      <w:rFonts w:eastAsia="Calibri"/>
                      <w:bCs/>
                      <w:color w:val="000000"/>
                      <w:sz w:val="20"/>
                      <w:szCs w:val="20"/>
                      <w:lang w:eastAsia="en-US"/>
                    </w:rPr>
                    <w:t>175</w:t>
                  </w:r>
                </w:p>
                <w:p w:rsidR="002114F5" w:rsidRPr="002114F5" w:rsidRDefault="002114F5" w:rsidP="002114F5">
                  <w:pPr>
                    <w:rPr>
                      <w:rFonts w:eastAsia="Calibri"/>
                      <w:lang w:eastAsia="en-US"/>
                    </w:rPr>
                  </w:pPr>
                </w:p>
              </w:tc>
              <w:tc>
                <w:tcPr>
                  <w:tcW w:w="3080" w:type="dxa"/>
                  <w:shd w:val="clear" w:color="auto" w:fill="auto"/>
                </w:tcPr>
                <w:p w:rsidR="002114F5" w:rsidRPr="002114F5" w:rsidRDefault="002114F5" w:rsidP="002114F5">
                  <w:pPr>
                    <w:autoSpaceDE w:val="0"/>
                    <w:autoSpaceDN w:val="0"/>
                    <w:adjustRightInd w:val="0"/>
                    <w:rPr>
                      <w:rFonts w:eastAsia="Calibri"/>
                      <w:bCs/>
                      <w:color w:val="000000"/>
                      <w:lang w:eastAsia="en-US"/>
                    </w:rPr>
                  </w:pPr>
                  <w:r w:rsidRPr="002114F5">
                    <w:rPr>
                      <w:rFonts w:eastAsia="Calibri"/>
                      <w:bCs/>
                      <w:color w:val="000000"/>
                      <w:sz w:val="20"/>
                      <w:szCs w:val="20"/>
                      <w:lang w:eastAsia="en-US"/>
                    </w:rPr>
                    <w:t>Мероприятие 4.1.</w:t>
                  </w:r>
                  <w:r w:rsidRPr="002114F5">
                    <w:rPr>
                      <w:sz w:val="28"/>
                      <w:szCs w:val="28"/>
                    </w:rPr>
                    <w:t xml:space="preserve"> </w:t>
                  </w:r>
                  <w:r w:rsidRPr="002114F5">
                    <w:rPr>
                      <w:sz w:val="20"/>
                      <w:szCs w:val="20"/>
                    </w:rPr>
                    <w:t>Комплексное благоустройство дворовых и общественных территорий городского округа Верхняя Пышма</w:t>
                  </w:r>
                  <w:r w:rsidRPr="002114F5">
                    <w:rPr>
                      <w:rFonts w:eastAsia="Calibri"/>
                      <w:bCs/>
                      <w:color w:val="000000"/>
                      <w:sz w:val="20"/>
                      <w:szCs w:val="20"/>
                      <w:lang w:eastAsia="en-US"/>
                    </w:rPr>
                    <w:t xml:space="preserve">, всего, из них в 2017 году по адресам: г. Верхняя Пышма, пр. </w:t>
                  </w:r>
                  <w:proofErr w:type="gramStart"/>
                  <w:r w:rsidRPr="002114F5">
                    <w:rPr>
                      <w:rFonts w:eastAsia="Calibri"/>
                      <w:bCs/>
                      <w:color w:val="000000"/>
                      <w:sz w:val="20"/>
                      <w:szCs w:val="20"/>
                      <w:lang w:eastAsia="en-US"/>
                    </w:rPr>
                    <w:t xml:space="preserve">Успенский, дом </w:t>
                  </w:r>
                  <w:r w:rsidRPr="002114F5">
                    <w:rPr>
                      <w:sz w:val="20"/>
                      <w:szCs w:val="20"/>
                    </w:rPr>
                    <w:t>125/г; ул. Чистова, дом 3; ул. Петрова, дом 57/а; ул. Победы, дом 24; ул. Чкалова, 87 – городской парк культуры и отдыха,</w:t>
                  </w:r>
                  <w:r w:rsidRPr="002114F5">
                    <w:rPr>
                      <w:rFonts w:eastAsia="Calibri"/>
                      <w:bCs/>
                      <w:color w:val="000000"/>
                      <w:sz w:val="20"/>
                      <w:szCs w:val="20"/>
                      <w:lang w:eastAsia="en-US"/>
                    </w:rPr>
                    <w:t xml:space="preserve"> в том числе:</w:t>
                  </w:r>
                  <w:proofErr w:type="gramEnd"/>
                </w:p>
              </w:tc>
              <w:tc>
                <w:tcPr>
                  <w:tcW w:w="809" w:type="dxa"/>
                  <w:shd w:val="clear" w:color="auto" w:fill="auto"/>
                </w:tcPr>
                <w:p w:rsidR="002114F5" w:rsidRPr="002114F5" w:rsidRDefault="002114F5" w:rsidP="002114F5">
                  <w:pPr>
                    <w:autoSpaceDE w:val="0"/>
                    <w:autoSpaceDN w:val="0"/>
                    <w:adjustRightInd w:val="0"/>
                    <w:jc w:val="right"/>
                    <w:rPr>
                      <w:rFonts w:eastAsia="Calibri"/>
                      <w:bCs/>
                      <w:color w:val="000000"/>
                      <w:sz w:val="20"/>
                      <w:szCs w:val="20"/>
                      <w:lang w:eastAsia="en-US"/>
                    </w:rPr>
                  </w:pPr>
                  <w:r w:rsidRPr="002114F5">
                    <w:rPr>
                      <w:rFonts w:eastAsia="Calibri"/>
                      <w:bCs/>
                      <w:color w:val="000000"/>
                      <w:sz w:val="20"/>
                      <w:szCs w:val="20"/>
                      <w:lang w:eastAsia="en-US"/>
                    </w:rPr>
                    <w:t>20209,6</w:t>
                  </w:r>
                </w:p>
              </w:tc>
              <w:tc>
                <w:tcPr>
                  <w:tcW w:w="681" w:type="dxa"/>
                  <w:shd w:val="clear" w:color="auto" w:fill="auto"/>
                </w:tcPr>
                <w:p w:rsidR="002114F5" w:rsidRPr="002114F5" w:rsidRDefault="002114F5" w:rsidP="002114F5">
                  <w:pPr>
                    <w:autoSpaceDE w:val="0"/>
                    <w:autoSpaceDN w:val="0"/>
                    <w:adjustRightInd w:val="0"/>
                    <w:jc w:val="right"/>
                    <w:rPr>
                      <w:rFonts w:eastAsia="Calibri"/>
                      <w:bCs/>
                      <w:color w:val="000000"/>
                      <w:sz w:val="20"/>
                      <w:szCs w:val="20"/>
                      <w:lang w:eastAsia="en-US"/>
                    </w:rPr>
                  </w:pPr>
                  <w:r w:rsidRPr="002114F5">
                    <w:rPr>
                      <w:rFonts w:eastAsia="Calibri"/>
                      <w:bCs/>
                      <w:color w:val="000000"/>
                      <w:sz w:val="20"/>
                      <w:szCs w:val="20"/>
                      <w:lang w:eastAsia="en-US"/>
                    </w:rPr>
                    <w:t>2796,2</w:t>
                  </w:r>
                </w:p>
              </w:tc>
              <w:tc>
                <w:tcPr>
                  <w:tcW w:w="681" w:type="dxa"/>
                  <w:shd w:val="clear" w:color="auto" w:fill="auto"/>
                </w:tcPr>
                <w:p w:rsidR="002114F5" w:rsidRPr="002114F5" w:rsidRDefault="002114F5" w:rsidP="002114F5">
                  <w:pPr>
                    <w:autoSpaceDE w:val="0"/>
                    <w:autoSpaceDN w:val="0"/>
                    <w:adjustRightInd w:val="0"/>
                    <w:jc w:val="right"/>
                    <w:rPr>
                      <w:rFonts w:eastAsia="Calibri"/>
                      <w:bCs/>
                      <w:color w:val="000000"/>
                      <w:sz w:val="20"/>
                      <w:szCs w:val="20"/>
                      <w:lang w:eastAsia="en-US"/>
                    </w:rPr>
                  </w:pPr>
                  <w:r w:rsidRPr="002114F5">
                    <w:rPr>
                      <w:rFonts w:eastAsia="Calibri"/>
                      <w:bCs/>
                      <w:color w:val="000000"/>
                      <w:sz w:val="20"/>
                      <w:szCs w:val="20"/>
                      <w:lang w:eastAsia="en-US"/>
                    </w:rPr>
                    <w:t>2217,4</w:t>
                  </w:r>
                </w:p>
              </w:tc>
              <w:tc>
                <w:tcPr>
                  <w:tcW w:w="681" w:type="dxa"/>
                  <w:shd w:val="clear" w:color="auto" w:fill="auto"/>
                </w:tcPr>
                <w:p w:rsidR="002114F5" w:rsidRPr="002114F5" w:rsidRDefault="002114F5" w:rsidP="002114F5">
                  <w:pPr>
                    <w:autoSpaceDE w:val="0"/>
                    <w:autoSpaceDN w:val="0"/>
                    <w:adjustRightInd w:val="0"/>
                    <w:jc w:val="right"/>
                    <w:rPr>
                      <w:rFonts w:eastAsia="Calibri"/>
                      <w:bCs/>
                      <w:color w:val="000000"/>
                      <w:sz w:val="20"/>
                      <w:szCs w:val="20"/>
                      <w:lang w:eastAsia="en-US"/>
                    </w:rPr>
                  </w:pPr>
                  <w:r w:rsidRPr="002114F5">
                    <w:rPr>
                      <w:rFonts w:eastAsia="Calibri"/>
                      <w:bCs/>
                      <w:color w:val="000000"/>
                      <w:sz w:val="20"/>
                      <w:szCs w:val="20"/>
                      <w:lang w:eastAsia="en-US"/>
                    </w:rPr>
                    <w:t>3196,0</w:t>
                  </w:r>
                </w:p>
              </w:tc>
              <w:tc>
                <w:tcPr>
                  <w:tcW w:w="680" w:type="dxa"/>
                  <w:shd w:val="clear" w:color="auto" w:fill="auto"/>
                </w:tcPr>
                <w:p w:rsidR="002114F5" w:rsidRPr="002114F5" w:rsidRDefault="002114F5" w:rsidP="002114F5">
                  <w:pPr>
                    <w:autoSpaceDE w:val="0"/>
                    <w:autoSpaceDN w:val="0"/>
                    <w:adjustRightInd w:val="0"/>
                    <w:jc w:val="right"/>
                    <w:rPr>
                      <w:rFonts w:eastAsia="Calibri"/>
                      <w:bCs/>
                      <w:color w:val="000000"/>
                      <w:sz w:val="20"/>
                      <w:szCs w:val="20"/>
                      <w:lang w:eastAsia="en-US"/>
                    </w:rPr>
                  </w:pPr>
                  <w:r w:rsidRPr="002114F5">
                    <w:rPr>
                      <w:rFonts w:eastAsia="Calibri"/>
                      <w:bCs/>
                      <w:color w:val="000000"/>
                      <w:sz w:val="20"/>
                      <w:szCs w:val="20"/>
                      <w:lang w:eastAsia="en-US"/>
                    </w:rPr>
                    <w:t>4000,0</w:t>
                  </w:r>
                </w:p>
              </w:tc>
              <w:tc>
                <w:tcPr>
                  <w:tcW w:w="681" w:type="dxa"/>
                  <w:shd w:val="clear" w:color="auto" w:fill="auto"/>
                </w:tcPr>
                <w:p w:rsidR="002114F5" w:rsidRPr="002114F5" w:rsidRDefault="002114F5" w:rsidP="002114F5">
                  <w:pPr>
                    <w:autoSpaceDE w:val="0"/>
                    <w:autoSpaceDN w:val="0"/>
                    <w:adjustRightInd w:val="0"/>
                    <w:jc w:val="right"/>
                    <w:rPr>
                      <w:rFonts w:eastAsia="Calibri"/>
                      <w:bCs/>
                      <w:color w:val="000000"/>
                      <w:sz w:val="20"/>
                      <w:szCs w:val="20"/>
                      <w:lang w:eastAsia="en-US"/>
                    </w:rPr>
                  </w:pPr>
                  <w:r w:rsidRPr="002114F5">
                    <w:rPr>
                      <w:rFonts w:eastAsia="Calibri"/>
                      <w:bCs/>
                      <w:color w:val="000000"/>
                      <w:sz w:val="20"/>
                      <w:szCs w:val="20"/>
                      <w:lang w:eastAsia="en-US"/>
                    </w:rPr>
                    <w:t>4000,0</w:t>
                  </w:r>
                </w:p>
              </w:tc>
              <w:tc>
                <w:tcPr>
                  <w:tcW w:w="681" w:type="dxa"/>
                  <w:shd w:val="clear" w:color="auto" w:fill="auto"/>
                </w:tcPr>
                <w:p w:rsidR="002114F5" w:rsidRPr="002114F5" w:rsidRDefault="002114F5" w:rsidP="002114F5">
                  <w:pPr>
                    <w:autoSpaceDE w:val="0"/>
                    <w:autoSpaceDN w:val="0"/>
                    <w:adjustRightInd w:val="0"/>
                    <w:jc w:val="right"/>
                    <w:rPr>
                      <w:rFonts w:eastAsia="Calibri"/>
                      <w:bCs/>
                      <w:color w:val="000000"/>
                      <w:sz w:val="20"/>
                      <w:szCs w:val="20"/>
                      <w:lang w:eastAsia="en-US"/>
                    </w:rPr>
                  </w:pPr>
                  <w:r w:rsidRPr="002114F5">
                    <w:rPr>
                      <w:rFonts w:eastAsia="Calibri"/>
                      <w:bCs/>
                      <w:color w:val="000000"/>
                      <w:sz w:val="20"/>
                      <w:szCs w:val="20"/>
                      <w:lang w:eastAsia="en-US"/>
                    </w:rPr>
                    <w:t>4000,0</w:t>
                  </w:r>
                </w:p>
              </w:tc>
              <w:tc>
                <w:tcPr>
                  <w:tcW w:w="551" w:type="dxa"/>
                  <w:shd w:val="clear" w:color="auto" w:fill="auto"/>
                </w:tcPr>
                <w:p w:rsidR="002114F5" w:rsidRPr="002114F5" w:rsidRDefault="002114F5" w:rsidP="002114F5">
                  <w:pPr>
                    <w:autoSpaceDE w:val="0"/>
                    <w:autoSpaceDN w:val="0"/>
                    <w:adjustRightInd w:val="0"/>
                    <w:rPr>
                      <w:rFonts w:eastAsia="Calibri"/>
                      <w:bCs/>
                      <w:color w:val="000000"/>
                      <w:sz w:val="20"/>
                      <w:szCs w:val="20"/>
                      <w:lang w:eastAsia="en-US"/>
                    </w:rPr>
                  </w:pPr>
                  <w:r w:rsidRPr="002114F5">
                    <w:rPr>
                      <w:rFonts w:eastAsia="Calibri"/>
                      <w:bCs/>
                      <w:color w:val="000000"/>
                      <w:sz w:val="20"/>
                      <w:szCs w:val="20"/>
                      <w:lang w:eastAsia="en-US"/>
                    </w:rPr>
                    <w:t>4.1.1.</w:t>
                  </w:r>
                </w:p>
              </w:tc>
            </w:tr>
          </w:tbl>
          <w:p w:rsidR="002114F5" w:rsidRPr="002114F5" w:rsidRDefault="002114F5" w:rsidP="002114F5">
            <w:pPr>
              <w:jc w:val="both"/>
              <w:rPr>
                <w:sz w:val="28"/>
                <w:szCs w:val="28"/>
              </w:rPr>
            </w:pPr>
          </w:p>
          <w:p w:rsidR="002114F5" w:rsidRPr="002114F5" w:rsidRDefault="002114F5" w:rsidP="002114F5">
            <w:pPr>
              <w:ind w:firstLine="709"/>
              <w:jc w:val="both"/>
              <w:rPr>
                <w:sz w:val="28"/>
                <w:szCs w:val="28"/>
              </w:rPr>
            </w:pPr>
            <w:r w:rsidRPr="002114F5">
              <w:rPr>
                <w:sz w:val="28"/>
                <w:szCs w:val="28"/>
              </w:rPr>
              <w:t>2. Опубликовать настоящее постановление на официальном интернет-портале правовой информации городского округа Верхняя Пышма (</w:t>
            </w:r>
            <w:r w:rsidRPr="002114F5">
              <w:rPr>
                <w:sz w:val="28"/>
                <w:szCs w:val="28"/>
                <w:lang w:val="en-US"/>
              </w:rPr>
              <w:t>www</w:t>
            </w:r>
            <w:r w:rsidRPr="002114F5">
              <w:rPr>
                <w:sz w:val="28"/>
                <w:szCs w:val="28"/>
              </w:rPr>
              <w:t>.</w:t>
            </w:r>
            <w:proofErr w:type="spellStart"/>
            <w:r w:rsidRPr="002114F5">
              <w:rPr>
                <w:sz w:val="28"/>
                <w:szCs w:val="28"/>
              </w:rPr>
              <w:t>верхняяпышма-право</w:t>
            </w:r>
            <w:proofErr w:type="gramStart"/>
            <w:r w:rsidRPr="002114F5">
              <w:rPr>
                <w:sz w:val="28"/>
                <w:szCs w:val="28"/>
              </w:rPr>
              <w:t>.р</w:t>
            </w:r>
            <w:proofErr w:type="gramEnd"/>
            <w:r w:rsidRPr="002114F5">
              <w:rPr>
                <w:sz w:val="28"/>
                <w:szCs w:val="28"/>
              </w:rPr>
              <w:t>ф</w:t>
            </w:r>
            <w:proofErr w:type="spellEnd"/>
            <w:r w:rsidRPr="002114F5">
              <w:rPr>
                <w:sz w:val="28"/>
                <w:szCs w:val="28"/>
              </w:rPr>
              <w:t xml:space="preserve">) и разместить на официальном сайте городского округа Верхняя Пышма. </w:t>
            </w:r>
          </w:p>
          <w:p w:rsidR="002114F5" w:rsidRPr="002114F5" w:rsidRDefault="002114F5" w:rsidP="002114F5">
            <w:pPr>
              <w:ind w:firstLine="709"/>
              <w:jc w:val="both"/>
              <w:rPr>
                <w:sz w:val="28"/>
                <w:szCs w:val="28"/>
              </w:rPr>
            </w:pPr>
            <w:r w:rsidRPr="002114F5">
              <w:rPr>
                <w:sz w:val="28"/>
                <w:szCs w:val="28"/>
              </w:rPr>
              <w:t>3. Контроль за выполнением настоящего постановления возложить на   заместителя главы администрации городского округа Верхняя Пышма по вопросам жилищн</w:t>
            </w:r>
            <w:proofErr w:type="gramStart"/>
            <w:r w:rsidRPr="002114F5">
              <w:rPr>
                <w:sz w:val="28"/>
                <w:szCs w:val="28"/>
              </w:rPr>
              <w:t>о-</w:t>
            </w:r>
            <w:proofErr w:type="gramEnd"/>
            <w:r w:rsidRPr="002114F5">
              <w:rPr>
                <w:sz w:val="28"/>
                <w:szCs w:val="28"/>
              </w:rPr>
              <w:t xml:space="preserve"> коммунального хозяйства, транспорта и связи               </w:t>
            </w:r>
            <w:proofErr w:type="spellStart"/>
            <w:r w:rsidRPr="002114F5">
              <w:rPr>
                <w:sz w:val="28"/>
                <w:szCs w:val="28"/>
              </w:rPr>
              <w:t>Невструева</w:t>
            </w:r>
            <w:proofErr w:type="spellEnd"/>
            <w:r w:rsidRPr="002114F5">
              <w:rPr>
                <w:sz w:val="28"/>
                <w:szCs w:val="28"/>
              </w:rPr>
              <w:t xml:space="preserve"> Н.В.</w:t>
            </w:r>
          </w:p>
          <w:p w:rsidR="002114F5" w:rsidRPr="002114F5" w:rsidRDefault="002114F5" w:rsidP="002114F5">
            <w:pPr>
              <w:ind w:firstLine="709"/>
              <w:jc w:val="both"/>
              <w:rPr>
                <w:sz w:val="28"/>
                <w:szCs w:val="28"/>
              </w:rPr>
            </w:pPr>
          </w:p>
          <w:p w:rsidR="002114F5" w:rsidRPr="002114F5" w:rsidRDefault="002114F5" w:rsidP="002114F5">
            <w:pPr>
              <w:ind w:firstLine="709"/>
              <w:jc w:val="both"/>
              <w:rPr>
                <w:sz w:val="28"/>
                <w:szCs w:val="28"/>
              </w:rPr>
            </w:pPr>
          </w:p>
          <w:p w:rsidR="002114F5" w:rsidRPr="002114F5" w:rsidRDefault="002114F5" w:rsidP="002114F5">
            <w:pPr>
              <w:jc w:val="right"/>
              <w:rPr>
                <w:sz w:val="28"/>
                <w:szCs w:val="28"/>
              </w:rPr>
            </w:pPr>
          </w:p>
        </w:tc>
      </w:tr>
      <w:tr w:rsidR="002114F5" w:rsidRPr="002114F5" w:rsidTr="00C339C2">
        <w:trPr>
          <w:trHeight w:val="630"/>
        </w:trPr>
        <w:tc>
          <w:tcPr>
            <w:tcW w:w="6273" w:type="dxa"/>
            <w:vAlign w:val="bottom"/>
          </w:tcPr>
          <w:p w:rsidR="002114F5" w:rsidRPr="002114F5" w:rsidRDefault="002114F5" w:rsidP="002114F5">
            <w:pPr>
              <w:rPr>
                <w:sz w:val="28"/>
                <w:szCs w:val="28"/>
              </w:rPr>
            </w:pPr>
          </w:p>
          <w:p w:rsidR="002114F5" w:rsidRPr="002114F5" w:rsidRDefault="002114F5" w:rsidP="002114F5">
            <w:pPr>
              <w:ind w:right="2587"/>
              <w:rPr>
                <w:sz w:val="28"/>
                <w:szCs w:val="28"/>
              </w:rPr>
            </w:pPr>
            <w:proofErr w:type="gramStart"/>
            <w:r w:rsidRPr="002114F5">
              <w:rPr>
                <w:sz w:val="28"/>
                <w:szCs w:val="28"/>
              </w:rPr>
              <w:t>Исполняющий</w:t>
            </w:r>
            <w:proofErr w:type="gramEnd"/>
            <w:r w:rsidRPr="002114F5">
              <w:rPr>
                <w:sz w:val="28"/>
                <w:szCs w:val="28"/>
              </w:rPr>
              <w:t xml:space="preserve"> полномочия главы администрации</w:t>
            </w:r>
          </w:p>
        </w:tc>
        <w:tc>
          <w:tcPr>
            <w:tcW w:w="3364" w:type="dxa"/>
            <w:vAlign w:val="bottom"/>
          </w:tcPr>
          <w:p w:rsidR="002114F5" w:rsidRPr="002114F5" w:rsidRDefault="002114F5" w:rsidP="002114F5">
            <w:pPr>
              <w:jc w:val="right"/>
              <w:rPr>
                <w:sz w:val="28"/>
                <w:szCs w:val="28"/>
              </w:rPr>
            </w:pPr>
            <w:r w:rsidRPr="002114F5">
              <w:rPr>
                <w:sz w:val="28"/>
                <w:szCs w:val="28"/>
              </w:rPr>
              <w:t>И.В. Соломин</w:t>
            </w:r>
          </w:p>
        </w:tc>
      </w:tr>
    </w:tbl>
    <w:p w:rsidR="002114F5" w:rsidRPr="002114F5" w:rsidRDefault="002114F5" w:rsidP="002114F5">
      <w:pPr>
        <w:snapToGrid w:val="0"/>
        <w:rPr>
          <w:rFonts w:ascii="Arial" w:hAnsi="Arial"/>
          <w:sz w:val="20"/>
          <w:szCs w:val="20"/>
        </w:rPr>
      </w:pPr>
    </w:p>
    <w:p w:rsidR="00562620" w:rsidRPr="002114F5" w:rsidRDefault="00562620" w:rsidP="002114F5"/>
    <w:sectPr w:rsidR="00562620" w:rsidRPr="002114F5" w:rsidSect="005E551B">
      <w:headerReference w:type="default" r:id="rId8"/>
      <w:footerReference w:type="default" r:id="rId9"/>
      <w:headerReference w:type="first" r:id="rId10"/>
      <w:footerReference w:type="first" r:id="rId11"/>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1C1" w:rsidRDefault="005671C1">
      <w:r>
        <w:separator/>
      </w:r>
    </w:p>
  </w:endnote>
  <w:endnote w:type="continuationSeparator" w:id="0">
    <w:p w:rsidR="005671C1" w:rsidRDefault="0056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1C1" w:rsidRDefault="005671C1">
      <w:r>
        <w:separator/>
      </w:r>
    </w:p>
  </w:footnote>
  <w:footnote w:type="continuationSeparator" w:id="0">
    <w:p w:rsidR="005671C1" w:rsidRDefault="00567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47942106" w:edGrp="everyone"/>
  <w:p w:rsidR="00AF0248" w:rsidRDefault="005A5CD6">
    <w:pPr>
      <w:pStyle w:val="a3"/>
      <w:jc w:val="center"/>
    </w:pPr>
    <w:r>
      <w:fldChar w:fldCharType="begin"/>
    </w:r>
    <w:r>
      <w:instrText xml:space="preserve"> PAGE   \* MERGEFORMAT </w:instrText>
    </w:r>
    <w:r>
      <w:fldChar w:fldCharType="separate"/>
    </w:r>
    <w:r w:rsidR="002114F5">
      <w:rPr>
        <w:noProof/>
      </w:rPr>
      <w:t>2</w:t>
    </w:r>
    <w:r>
      <w:fldChar w:fldCharType="end"/>
    </w:r>
  </w:p>
  <w:permEnd w:id="147942106"/>
  <w:p w:rsidR="00810AAA" w:rsidRPr="00810AAA" w:rsidRDefault="005671C1"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5671C1"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0F5011A2"/>
    <w:multiLevelType w:val="hybridMultilevel"/>
    <w:tmpl w:val="B08A13A4"/>
    <w:lvl w:ilvl="0" w:tplc="51FCBB10">
      <w:start w:val="1"/>
      <w:numFmt w:val="decimal"/>
      <w:lvlText w:val="%1)"/>
      <w:lvlJc w:val="left"/>
      <w:pPr>
        <w:ind w:left="1069"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73174"/>
    <w:multiLevelType w:val="hybridMultilevel"/>
    <w:tmpl w:val="94D2E62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B854B82"/>
    <w:multiLevelType w:val="hybridMultilevel"/>
    <w:tmpl w:val="255A799C"/>
    <w:lvl w:ilvl="0" w:tplc="97AA03D4">
      <w:start w:val="1"/>
      <w:numFmt w:val="decimal"/>
      <w:lvlText w:val="%1."/>
      <w:lvlJc w:val="left"/>
      <w:pPr>
        <w:ind w:left="2628" w:hanging="360"/>
      </w:pPr>
      <w:rPr>
        <w:rFonts w:hint="default"/>
        <w:b w:val="0"/>
        <w:i w:val="0"/>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5">
    <w:nsid w:val="621F7A2D"/>
    <w:multiLevelType w:val="hybridMultilevel"/>
    <w:tmpl w:val="31642B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7">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EF2688D"/>
    <w:multiLevelType w:val="hybridMultilevel"/>
    <w:tmpl w:val="1C7874CC"/>
    <w:lvl w:ilvl="0" w:tplc="DC0C71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num>
  <w:num w:numId="2">
    <w:abstractNumId w:val="1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4"/>
  </w:num>
  <w:num w:numId="20">
    <w:abstractNumId w:val="1"/>
  </w:num>
  <w:num w:numId="21">
    <w:abstractNumId w:val="19"/>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B4427"/>
    <w:rsid w:val="000C03F4"/>
    <w:rsid w:val="0010179D"/>
    <w:rsid w:val="001025A8"/>
    <w:rsid w:val="0010741E"/>
    <w:rsid w:val="00107CF2"/>
    <w:rsid w:val="001A4209"/>
    <w:rsid w:val="002114F5"/>
    <w:rsid w:val="002722D4"/>
    <w:rsid w:val="00283C0B"/>
    <w:rsid w:val="002C56C8"/>
    <w:rsid w:val="002F5415"/>
    <w:rsid w:val="00332B79"/>
    <w:rsid w:val="00335547"/>
    <w:rsid w:val="00363720"/>
    <w:rsid w:val="00377321"/>
    <w:rsid w:val="003B5ED7"/>
    <w:rsid w:val="003E4C61"/>
    <w:rsid w:val="0043092F"/>
    <w:rsid w:val="00454CEF"/>
    <w:rsid w:val="004633B0"/>
    <w:rsid w:val="0047374E"/>
    <w:rsid w:val="004C16AF"/>
    <w:rsid w:val="004C4CE5"/>
    <w:rsid w:val="005238B9"/>
    <w:rsid w:val="00562620"/>
    <w:rsid w:val="005671C1"/>
    <w:rsid w:val="005753FF"/>
    <w:rsid w:val="005A5CD6"/>
    <w:rsid w:val="005B1852"/>
    <w:rsid w:val="005E551B"/>
    <w:rsid w:val="005F1584"/>
    <w:rsid w:val="00613EB3"/>
    <w:rsid w:val="006350D7"/>
    <w:rsid w:val="006906C9"/>
    <w:rsid w:val="00703B96"/>
    <w:rsid w:val="00747D65"/>
    <w:rsid w:val="00756876"/>
    <w:rsid w:val="007A0081"/>
    <w:rsid w:val="007B0E71"/>
    <w:rsid w:val="007C4E8F"/>
    <w:rsid w:val="007F100B"/>
    <w:rsid w:val="00812F77"/>
    <w:rsid w:val="008234EF"/>
    <w:rsid w:val="008315AD"/>
    <w:rsid w:val="008A16C0"/>
    <w:rsid w:val="008C612F"/>
    <w:rsid w:val="00925EB3"/>
    <w:rsid w:val="009C1CCB"/>
    <w:rsid w:val="009E5281"/>
    <w:rsid w:val="00A21AD9"/>
    <w:rsid w:val="00A449BC"/>
    <w:rsid w:val="00A65D86"/>
    <w:rsid w:val="00A9053A"/>
    <w:rsid w:val="00AA6BFE"/>
    <w:rsid w:val="00AB542A"/>
    <w:rsid w:val="00AC1D86"/>
    <w:rsid w:val="00B117F1"/>
    <w:rsid w:val="00B40C97"/>
    <w:rsid w:val="00BB66C9"/>
    <w:rsid w:val="00BD56DD"/>
    <w:rsid w:val="00BD5FB0"/>
    <w:rsid w:val="00C460D3"/>
    <w:rsid w:val="00C60F54"/>
    <w:rsid w:val="00CD7DDB"/>
    <w:rsid w:val="00CE5F5D"/>
    <w:rsid w:val="00CF6308"/>
    <w:rsid w:val="00D41A63"/>
    <w:rsid w:val="00D50018"/>
    <w:rsid w:val="00D61A14"/>
    <w:rsid w:val="00D67F5C"/>
    <w:rsid w:val="00D75D6D"/>
    <w:rsid w:val="00DA5087"/>
    <w:rsid w:val="00DB015E"/>
    <w:rsid w:val="00E63405"/>
    <w:rsid w:val="00EE5742"/>
    <w:rsid w:val="00EF4384"/>
    <w:rsid w:val="00EF4F1F"/>
    <w:rsid w:val="00EF7E69"/>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00561488">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1982</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cp:lastPrinted>2017-04-10T11:57:00Z</cp:lastPrinted>
  <dcterms:created xsi:type="dcterms:W3CDTF">2017-06-27T03:58:00Z</dcterms:created>
  <dcterms:modified xsi:type="dcterms:W3CDTF">2017-06-27T03:58:00Z</dcterms:modified>
</cp:coreProperties>
</file>