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5E" w:rsidRPr="0085365E" w:rsidRDefault="0085365E" w:rsidP="0085365E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85365E" w:rsidRPr="0085365E" w:rsidTr="00072389">
        <w:tc>
          <w:tcPr>
            <w:tcW w:w="9639" w:type="dxa"/>
            <w:gridSpan w:val="5"/>
          </w:tcPr>
          <w:p w:rsidR="0085365E" w:rsidRPr="0085365E" w:rsidRDefault="0085365E" w:rsidP="0085365E">
            <w:pPr>
              <w:jc w:val="center"/>
              <w:rPr>
                <w:b/>
                <w:sz w:val="22"/>
                <w:szCs w:val="22"/>
              </w:rPr>
            </w:pPr>
          </w:p>
          <w:p w:rsidR="0085365E" w:rsidRPr="0085365E" w:rsidRDefault="0085365E" w:rsidP="0085365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85365E" w:rsidRPr="0085365E" w:rsidRDefault="0085365E" w:rsidP="0085365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85365E" w:rsidRPr="0085365E" w:rsidTr="00072389">
        <w:trPr>
          <w:trHeight w:val="524"/>
        </w:trPr>
        <w:tc>
          <w:tcPr>
            <w:tcW w:w="9639" w:type="dxa"/>
            <w:gridSpan w:val="5"/>
          </w:tcPr>
          <w:p w:rsidR="0085365E" w:rsidRPr="0085365E" w:rsidRDefault="0085365E" w:rsidP="0085365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85365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5365E" w:rsidRPr="0085365E" w:rsidRDefault="0085365E" w:rsidP="0085365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85365E">
              <w:rPr>
                <w:b/>
                <w:sz w:val="28"/>
                <w:szCs w:val="28"/>
              </w:rPr>
              <w:t>Верхняя Пышма</w:t>
            </w:r>
          </w:p>
          <w:p w:rsidR="0085365E" w:rsidRPr="0085365E" w:rsidRDefault="0085365E" w:rsidP="0085365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85365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5365E" w:rsidRPr="0085365E" w:rsidRDefault="0085365E" w:rsidP="0085365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5365E" w:rsidRPr="0085365E" w:rsidTr="00072389">
        <w:trPr>
          <w:trHeight w:val="524"/>
        </w:trPr>
        <w:tc>
          <w:tcPr>
            <w:tcW w:w="285" w:type="dxa"/>
            <w:vAlign w:val="bottom"/>
          </w:tcPr>
          <w:p w:rsidR="0085365E" w:rsidRPr="0085365E" w:rsidRDefault="0085365E" w:rsidP="0085365E">
            <w:pPr>
              <w:tabs>
                <w:tab w:val="left" w:leader="underscore" w:pos="9639"/>
              </w:tabs>
              <w:rPr>
                <w:szCs w:val="28"/>
              </w:rPr>
            </w:pPr>
            <w:r w:rsidRPr="0085365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5365E" w:rsidRPr="0085365E" w:rsidRDefault="0085365E" w:rsidP="008536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5365E">
              <w:fldChar w:fldCharType="begin"/>
            </w:r>
            <w:r w:rsidRPr="0085365E">
              <w:instrText xml:space="preserve"> DOCPROPERTY  Рег.дата  \* MERGEFORMAT </w:instrText>
            </w:r>
            <w:r w:rsidRPr="0085365E">
              <w:fldChar w:fldCharType="separate"/>
            </w:r>
            <w:r w:rsidRPr="0085365E">
              <w:t xml:space="preserve"> </w:t>
            </w:r>
            <w:r w:rsidRPr="0085365E">
              <w:fldChar w:fldCharType="end"/>
            </w:r>
            <w:r>
              <w:t>15.12.2016</w:t>
            </w:r>
          </w:p>
        </w:tc>
        <w:tc>
          <w:tcPr>
            <w:tcW w:w="428" w:type="dxa"/>
            <w:vAlign w:val="bottom"/>
          </w:tcPr>
          <w:p w:rsidR="0085365E" w:rsidRPr="0085365E" w:rsidRDefault="0085365E" w:rsidP="008536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5365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5365E" w:rsidRPr="0085365E" w:rsidRDefault="0085365E" w:rsidP="008536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5365E">
              <w:fldChar w:fldCharType="begin"/>
            </w:r>
            <w:r w:rsidRPr="0085365E">
              <w:instrText xml:space="preserve"> DOCPROPERTY  Рег.№  \* MERGEFORMAT </w:instrText>
            </w:r>
            <w:r w:rsidRPr="0085365E">
              <w:fldChar w:fldCharType="separate"/>
            </w:r>
            <w:r w:rsidRPr="0085365E">
              <w:t xml:space="preserve"> </w:t>
            </w:r>
            <w:r w:rsidRPr="0085365E">
              <w:fldChar w:fldCharType="end"/>
            </w:r>
            <w:r>
              <w:t>1648</w:t>
            </w:r>
          </w:p>
        </w:tc>
        <w:tc>
          <w:tcPr>
            <w:tcW w:w="6502" w:type="dxa"/>
            <w:vAlign w:val="bottom"/>
          </w:tcPr>
          <w:p w:rsidR="0085365E" w:rsidRPr="0085365E" w:rsidRDefault="0085365E" w:rsidP="008536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5365E" w:rsidRPr="0085365E" w:rsidTr="00072389">
        <w:trPr>
          <w:trHeight w:val="130"/>
        </w:trPr>
        <w:tc>
          <w:tcPr>
            <w:tcW w:w="9639" w:type="dxa"/>
            <w:gridSpan w:val="5"/>
          </w:tcPr>
          <w:p w:rsidR="0085365E" w:rsidRPr="0085365E" w:rsidRDefault="0085365E" w:rsidP="0085365E">
            <w:pPr>
              <w:rPr>
                <w:sz w:val="20"/>
                <w:szCs w:val="28"/>
              </w:rPr>
            </w:pPr>
          </w:p>
        </w:tc>
      </w:tr>
      <w:tr w:rsidR="0085365E" w:rsidRPr="0085365E" w:rsidTr="00072389">
        <w:tc>
          <w:tcPr>
            <w:tcW w:w="9639" w:type="dxa"/>
            <w:gridSpan w:val="5"/>
          </w:tcPr>
          <w:p w:rsidR="0085365E" w:rsidRPr="0085365E" w:rsidRDefault="0085365E" w:rsidP="0085365E">
            <w:pPr>
              <w:rPr>
                <w:sz w:val="20"/>
                <w:szCs w:val="28"/>
              </w:rPr>
            </w:pPr>
            <w:r w:rsidRPr="0085365E">
              <w:rPr>
                <w:sz w:val="20"/>
                <w:szCs w:val="28"/>
              </w:rPr>
              <w:t>г. Верхняя Пышма</w:t>
            </w:r>
          </w:p>
          <w:p w:rsidR="0085365E" w:rsidRPr="0085365E" w:rsidRDefault="0085365E" w:rsidP="0085365E">
            <w:pPr>
              <w:rPr>
                <w:sz w:val="28"/>
                <w:szCs w:val="28"/>
              </w:rPr>
            </w:pPr>
          </w:p>
          <w:p w:rsidR="0085365E" w:rsidRPr="0085365E" w:rsidRDefault="0085365E" w:rsidP="0085365E">
            <w:pPr>
              <w:rPr>
                <w:sz w:val="28"/>
                <w:szCs w:val="28"/>
              </w:rPr>
            </w:pPr>
          </w:p>
        </w:tc>
      </w:tr>
      <w:tr w:rsidR="0085365E" w:rsidRPr="0085365E" w:rsidTr="00072389">
        <w:tc>
          <w:tcPr>
            <w:tcW w:w="9639" w:type="dxa"/>
            <w:gridSpan w:val="5"/>
          </w:tcPr>
          <w:p w:rsidR="0085365E" w:rsidRPr="0085365E" w:rsidRDefault="0085365E" w:rsidP="0085365E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 w:colFirst="0" w:colLast="1"/>
            <w:r w:rsidRPr="0085365E">
              <w:rPr>
                <w:b/>
                <w:i/>
                <w:sz w:val="28"/>
                <w:szCs w:val="28"/>
              </w:rPr>
              <w:t xml:space="preserve">О введении в действие на территории городского округа Верхняя Пышма технологических схем предоставления муниципальных услуг в сфере муниципального имущества </w:t>
            </w:r>
          </w:p>
        </w:tc>
      </w:tr>
      <w:bookmarkEnd w:id="0"/>
      <w:tr w:rsidR="0085365E" w:rsidRPr="0085365E" w:rsidTr="00072389">
        <w:tc>
          <w:tcPr>
            <w:tcW w:w="9639" w:type="dxa"/>
            <w:gridSpan w:val="5"/>
          </w:tcPr>
          <w:p w:rsidR="0085365E" w:rsidRPr="0085365E" w:rsidRDefault="0085365E" w:rsidP="0085365E">
            <w:pPr>
              <w:jc w:val="both"/>
              <w:rPr>
                <w:sz w:val="28"/>
                <w:szCs w:val="28"/>
              </w:rPr>
            </w:pPr>
          </w:p>
          <w:p w:rsidR="0085365E" w:rsidRPr="0085365E" w:rsidRDefault="0085365E" w:rsidP="0085365E">
            <w:pPr>
              <w:jc w:val="both"/>
              <w:rPr>
                <w:sz w:val="28"/>
                <w:szCs w:val="28"/>
              </w:rPr>
            </w:pPr>
          </w:p>
          <w:p w:rsidR="0085365E" w:rsidRPr="0085365E" w:rsidRDefault="0085365E" w:rsidP="0085365E">
            <w:pPr>
              <w:ind w:firstLine="709"/>
              <w:jc w:val="both"/>
              <w:rPr>
                <w:sz w:val="28"/>
                <w:szCs w:val="28"/>
              </w:rPr>
            </w:pPr>
            <w:r w:rsidRPr="0085365E">
              <w:rPr>
                <w:rFonts w:ascii="LiberationSerif" w:hAnsi="LiberationSerif" w:cs="LiberationSerif"/>
                <w:sz w:val="28"/>
                <w:szCs w:val="28"/>
              </w:rPr>
              <w:t xml:space="preserve">В соответствии с пунктом 7.1 раздела </w:t>
            </w:r>
            <w:r w:rsidRPr="0085365E">
              <w:rPr>
                <w:rFonts w:ascii="LiberationSerif" w:hAnsi="LiberationSerif" w:cs="LiberationSerif"/>
                <w:sz w:val="28"/>
                <w:szCs w:val="28"/>
                <w:lang w:val="en-US"/>
              </w:rPr>
              <w:t>III</w:t>
            </w:r>
            <w:r w:rsidRPr="0085365E">
              <w:rPr>
                <w:rFonts w:ascii="LiberationSerif" w:hAnsi="LiberationSerif" w:cs="LiberationSerif"/>
                <w:sz w:val="28"/>
                <w:szCs w:val="28"/>
              </w:rPr>
              <w:t xml:space="preserve"> протокола заседания Комиссии по повышению качества услуг в Свердловской области под председательством Заместителя Губернатора Свердловской области, Члена Правительства Свердловской области А.Г. </w:t>
            </w:r>
            <w:proofErr w:type="spellStart"/>
            <w:r w:rsidRPr="0085365E">
              <w:rPr>
                <w:rFonts w:ascii="LiberationSerif" w:hAnsi="LiberationSerif" w:cs="LiberationSerif"/>
                <w:sz w:val="28"/>
                <w:szCs w:val="28"/>
              </w:rPr>
              <w:t>Высокинского</w:t>
            </w:r>
            <w:proofErr w:type="spellEnd"/>
            <w:r w:rsidRPr="0085365E">
              <w:rPr>
                <w:rFonts w:ascii="LiberationSerif" w:hAnsi="LiberationSerif" w:cs="LiberationSerif"/>
                <w:sz w:val="28"/>
                <w:szCs w:val="28"/>
              </w:rPr>
              <w:t xml:space="preserve"> в режиме видеоконференции с муниципальными образованиями, расположенными на территории Свердловской области, от 24.11.2016  № 82, администрация городского округа Верхняя Пышма </w:t>
            </w:r>
          </w:p>
        </w:tc>
      </w:tr>
    </w:tbl>
    <w:p w:rsidR="0085365E" w:rsidRPr="0085365E" w:rsidRDefault="0085365E" w:rsidP="0085365E">
      <w:pPr>
        <w:widowControl w:val="0"/>
        <w:jc w:val="both"/>
        <w:rPr>
          <w:sz w:val="28"/>
          <w:szCs w:val="28"/>
        </w:rPr>
      </w:pPr>
      <w:r w:rsidRPr="0085365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85365E" w:rsidRPr="0085365E" w:rsidTr="00072389">
        <w:trPr>
          <w:trHeight w:val="975"/>
        </w:trPr>
        <w:tc>
          <w:tcPr>
            <w:tcW w:w="9637" w:type="dxa"/>
            <w:gridSpan w:val="2"/>
            <w:vAlign w:val="bottom"/>
          </w:tcPr>
          <w:p w:rsidR="0085365E" w:rsidRPr="0085365E" w:rsidRDefault="0085365E" w:rsidP="0085365E">
            <w:pPr>
              <w:numPr>
                <w:ilvl w:val="0"/>
                <w:numId w:val="1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5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5365E">
              <w:rPr>
                <w:sz w:val="28"/>
                <w:szCs w:val="28"/>
              </w:rPr>
              <w:t xml:space="preserve">Ввести в действие с 1 января 2017 года на территории городского округа Верхняя Пышма в качестве муниципального стандарта </w:t>
            </w:r>
            <w:r w:rsidRPr="0085365E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муниципальных услуг, содержащих описание требований, условий, процесса предоставления муниципальных услуг, детализированные разъяснения, а также информацию о требуемом документационном и технологическом обеспечении процесса предоставления муниципальных услуг, </w:t>
            </w:r>
            <w:r w:rsidRPr="0085365E">
              <w:rPr>
                <w:sz w:val="28"/>
                <w:szCs w:val="28"/>
              </w:rPr>
              <w:t>технологические схемы предоставления муниципальных услуг в сфере муниципального имущества, одобренные на заседании комиссии по повышению качества</w:t>
            </w:r>
            <w:proofErr w:type="gramEnd"/>
            <w:r w:rsidRPr="0085365E">
              <w:rPr>
                <w:sz w:val="28"/>
                <w:szCs w:val="28"/>
              </w:rPr>
              <w:t xml:space="preserve"> услуг в Свердловской области, размещённые на сайте «</w:t>
            </w:r>
            <w:r w:rsidRPr="0085365E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Административная реформа в Свердловской области»</w:t>
            </w:r>
            <w:r w:rsidRPr="0085365E">
              <w:rPr>
                <w:sz w:val="28"/>
                <w:szCs w:val="28"/>
              </w:rPr>
              <w:t xml:space="preserve"> </w:t>
            </w:r>
            <w:hyperlink r:id="rId8" w:history="1">
              <w:r w:rsidRPr="0085365E">
                <w:rPr>
                  <w:sz w:val="28"/>
                  <w:szCs w:val="28"/>
                </w:rPr>
                <w:t>http://ar.gov66.ru</w:t>
              </w:r>
            </w:hyperlink>
            <w:r w:rsidRPr="0085365E">
              <w:rPr>
                <w:sz w:val="28"/>
                <w:szCs w:val="28"/>
              </w:rPr>
              <w:t xml:space="preserve"> в информационно-телекоммуникационной сети «Интернет»: 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9" w:history="1">
              <w:r w:rsidRPr="0085365E">
                <w:rPr>
                  <w:sz w:val="28"/>
                  <w:szCs w:val="28"/>
                </w:rPr>
  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0" w:history="1">
              <w:r w:rsidRPr="0085365E">
                <w:rPr>
                  <w:sz w:val="28"/>
                  <w:szCs w:val="28"/>
                </w:rPr>
                <w:t>выдача разрешений на установку и эксплуатацию рекламных конструкций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1" w:history="1">
              <w:r w:rsidRPr="0085365E">
                <w:rPr>
                  <w:sz w:val="28"/>
                  <w:szCs w:val="28"/>
                </w:rPr>
                <w:t xml:space="preserve">утверждение схемы расположения земельного участка или земельных участков на кадастровом плане территории; </w:t>
              </w:r>
            </w:hyperlink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lastRenderedPageBreak/>
              <w:t xml:space="preserve"> </w:t>
            </w:r>
            <w:hyperlink r:id="rId12" w:history="1">
              <w:r w:rsidRPr="0085365E">
                <w:rPr>
                  <w:sz w:val="28"/>
                  <w:szCs w:val="28"/>
                </w:rPr>
  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3" w:history="1">
              <w:r w:rsidRPr="0085365E">
                <w:rPr>
                  <w:sz w:val="28"/>
                  <w:szCs w:val="28"/>
                </w:rPr>
                <w:t xml:space="preserve"> предоставление в собственность бесплатно, в постоянное (бессрочное) пользование земельных участков, занятых зданиями, сооружениями, принадлежащими юридическим лицам и гражданам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851"/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4" w:history="1">
              <w:r w:rsidRPr="0085365E">
                <w:rPr>
                  <w:sz w:val="28"/>
                  <w:szCs w:val="28"/>
                </w:rPr>
                <w:t>предоставление в собственность за плату, в аренду, безвозмездное пользование земельных участков из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располагаются здания, сооружения, гражданам и юридическим лицам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proofErr w:type="gramStart"/>
            <w:r w:rsidRPr="0085365E">
              <w:rPr>
                <w:sz w:val="28"/>
                <w:szCs w:val="28"/>
              </w:rPr>
              <w:t>п</w:t>
            </w:r>
            <w:proofErr w:type="gramEnd"/>
            <w:r w:rsidRPr="0085365E">
              <w:rPr>
                <w:sz w:val="28"/>
                <w:szCs w:val="28"/>
              </w:rPr>
              <w:fldChar w:fldCharType="begin"/>
            </w:r>
            <w:r w:rsidRPr="0085365E">
              <w:rPr>
                <w:sz w:val="28"/>
                <w:szCs w:val="28"/>
              </w:rPr>
              <w:instrText xml:space="preserve"> HYPERLINK "http://ar.gov66.ru/wp-content/uploads/2016/11/22-Tehnoshema-v-arendu.doc" </w:instrText>
            </w:r>
            <w:r w:rsidRPr="0085365E">
              <w:rPr>
                <w:sz w:val="28"/>
                <w:szCs w:val="28"/>
              </w:rPr>
              <w:fldChar w:fldCharType="separate"/>
            </w:r>
            <w:r w:rsidRPr="0085365E">
              <w:rPr>
                <w:sz w:val="28"/>
                <w:szCs w:val="28"/>
              </w:rPr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Pr="0085365E">
              <w:rPr>
                <w:sz w:val="28"/>
                <w:szCs w:val="28"/>
              </w:rPr>
              <w:fldChar w:fldCharType="end"/>
            </w:r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5" w:history="1">
              <w:r w:rsidRPr="0085365E">
                <w:rPr>
                  <w:sz w:val="28"/>
                  <w:szCs w:val="28"/>
                </w:rPr>
                <w:t>предоставление земельных участков бесплатно в собственность для индивидуального жилищного строительства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6" w:history="1">
              <w:r w:rsidRPr="0085365E">
                <w:rPr>
                  <w:sz w:val="28"/>
                  <w:szCs w:val="28"/>
                </w:rPr>
                <w:t>приватизация жилого помещения муниципального жилищного фонда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7" w:history="1">
              <w:r w:rsidRPr="0085365E">
                <w:rPr>
                  <w:sz w:val="28"/>
                  <w:szCs w:val="28"/>
                </w:rPr>
  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8" w:history="1">
              <w:r w:rsidRPr="0085365E">
                <w:rPr>
                  <w:sz w:val="28"/>
                  <w:szCs w:val="28"/>
                </w:rPr>
                <w:t>отчуждение объектов муниципальной собственности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19" w:history="1">
              <w:r w:rsidRPr="0085365E">
                <w:rPr>
                  <w:sz w:val="28"/>
                  <w:szCs w:val="28"/>
                </w:rPr>
                <w:t>предоставление разрешений на условно разрешенный вид использования земельного участка или объекта капитального строительства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0" w:history="1">
              <w:r w:rsidRPr="0085365E">
                <w:rPr>
                  <w:sz w:val="28"/>
                  <w:szCs w:val="28"/>
                </w:rPr>
        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1" w:history="1">
              <w:r w:rsidRPr="0085365E">
                <w:rPr>
                  <w:sz w:val="28"/>
                  <w:szCs w:val="28"/>
                </w:rPr>
                <w:t>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собственности, до ее разграничения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2" w:history="1">
              <w:r w:rsidRPr="0085365E">
                <w:rPr>
                  <w:sz w:val="28"/>
                  <w:szCs w:val="28"/>
                </w:rPr>
                <w:t>приватизация служебного жилого помещения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3" w:history="1">
              <w:r w:rsidRPr="0085365E">
                <w:rPr>
                  <w:sz w:val="28"/>
                  <w:szCs w:val="28"/>
                </w:rPr>
                <w:t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муниципального образования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4" w:history="1">
              <w:r w:rsidRPr="0085365E">
                <w:rPr>
                  <w:sz w:val="28"/>
                  <w:szCs w:val="28"/>
                </w:rPr>
  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муниципального образования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5"/>
              <w:jc w:val="both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5" w:history="1">
              <w:r w:rsidRPr="0085365E">
                <w:rPr>
                  <w:sz w:val="28"/>
                  <w:szCs w:val="28"/>
                </w:rPr>
                <w:t>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</w:t>
              </w:r>
            </w:hyperlink>
            <w:r w:rsidRPr="0085365E">
              <w:rPr>
                <w:sz w:val="28"/>
                <w:szCs w:val="28"/>
              </w:rPr>
              <w:t>;</w:t>
            </w:r>
          </w:p>
          <w:p w:rsidR="0085365E" w:rsidRPr="0085365E" w:rsidRDefault="0085365E" w:rsidP="0085365E">
            <w:pPr>
              <w:numPr>
                <w:ilvl w:val="0"/>
                <w:numId w:val="20"/>
              </w:numPr>
              <w:tabs>
                <w:tab w:val="left" w:pos="1134"/>
              </w:tabs>
              <w:ind w:left="0" w:firstLine="70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65E">
              <w:rPr>
                <w:sz w:val="28"/>
                <w:szCs w:val="28"/>
              </w:rPr>
              <w:t xml:space="preserve"> </w:t>
            </w:r>
            <w:hyperlink r:id="rId26" w:history="1">
              <w:r w:rsidRPr="0085365E">
                <w:rPr>
                  <w:sz w:val="28"/>
                  <w:szCs w:val="28"/>
                </w:rPr>
        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        </w:r>
            </w:hyperlink>
            <w:r w:rsidRPr="0085365E">
              <w:rPr>
                <w:sz w:val="28"/>
                <w:szCs w:val="28"/>
              </w:rPr>
              <w:t>.</w:t>
            </w:r>
          </w:p>
          <w:p w:rsidR="0085365E" w:rsidRPr="0085365E" w:rsidRDefault="0085365E" w:rsidP="0085365E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65E">
              <w:rPr>
                <w:sz w:val="28"/>
                <w:szCs w:val="28"/>
              </w:rPr>
              <w:lastRenderedPageBreak/>
              <w:t xml:space="preserve">Органам местного самоуправления городского округа Верхняя Пышма при предоставлении муниципальных услуг в сфере муниципального имущества руководствоваться технологическими схемами предоставления муниципальных услуг, указанными в пункте 1 настоящего постановления.  </w:t>
            </w:r>
          </w:p>
          <w:p w:rsidR="0085365E" w:rsidRPr="0085365E" w:rsidRDefault="0085365E" w:rsidP="0085365E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65E">
              <w:rPr>
                <w:sz w:val="28"/>
                <w:szCs w:val="28"/>
              </w:rPr>
              <w:t xml:space="preserve">Опубликовать настоящее постановление в газете «Красное знамя» и на официальном сайте городского округа Верхняя Пышма. </w:t>
            </w:r>
          </w:p>
          <w:p w:rsidR="0085365E" w:rsidRPr="0085365E" w:rsidRDefault="0085365E" w:rsidP="0085365E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65E">
              <w:rPr>
                <w:sz w:val="28"/>
                <w:szCs w:val="28"/>
              </w:rPr>
              <w:t xml:space="preserve">Рекомендовать пресс-секретарю главы городского округа Верхняя Пышма </w:t>
            </w:r>
            <w:proofErr w:type="spellStart"/>
            <w:r w:rsidRPr="0085365E">
              <w:rPr>
                <w:sz w:val="28"/>
                <w:szCs w:val="28"/>
              </w:rPr>
              <w:t>Снедковой</w:t>
            </w:r>
            <w:proofErr w:type="spellEnd"/>
            <w:r w:rsidRPr="0085365E">
              <w:rPr>
                <w:sz w:val="28"/>
                <w:szCs w:val="28"/>
              </w:rPr>
              <w:t xml:space="preserve"> Е.В. разместить технологические схемы предоставления муниципальных услуг в сфере муниципального имущества, указанные в пункте 1 настоящего постановления, на сайте городского округа Верхняя Пышма и в газете «Красное знамя».  </w:t>
            </w:r>
          </w:p>
          <w:p w:rsidR="0085365E" w:rsidRPr="0085365E" w:rsidRDefault="0085365E" w:rsidP="0085365E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5365E">
              <w:rPr>
                <w:sz w:val="28"/>
                <w:szCs w:val="28"/>
              </w:rPr>
              <w:t>Контроль за</w:t>
            </w:r>
            <w:proofErr w:type="gramEnd"/>
            <w:r w:rsidRPr="0085365E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85365E" w:rsidRPr="0085365E" w:rsidRDefault="0085365E" w:rsidP="0085365E">
            <w:pPr>
              <w:jc w:val="right"/>
              <w:rPr>
                <w:sz w:val="28"/>
                <w:szCs w:val="28"/>
              </w:rPr>
            </w:pPr>
          </w:p>
        </w:tc>
      </w:tr>
      <w:tr w:rsidR="0085365E" w:rsidRPr="0085365E" w:rsidTr="00072389">
        <w:trPr>
          <w:trHeight w:val="630"/>
        </w:trPr>
        <w:tc>
          <w:tcPr>
            <w:tcW w:w="6273" w:type="dxa"/>
            <w:vAlign w:val="bottom"/>
          </w:tcPr>
          <w:p w:rsidR="0085365E" w:rsidRPr="0085365E" w:rsidRDefault="0085365E" w:rsidP="0085365E">
            <w:pPr>
              <w:ind w:firstLine="709"/>
              <w:rPr>
                <w:sz w:val="28"/>
                <w:szCs w:val="28"/>
              </w:rPr>
            </w:pPr>
          </w:p>
          <w:p w:rsidR="0085365E" w:rsidRPr="0085365E" w:rsidRDefault="0085365E" w:rsidP="0085365E">
            <w:pPr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5365E" w:rsidRPr="0085365E" w:rsidRDefault="0085365E" w:rsidP="0085365E">
            <w:pPr>
              <w:jc w:val="right"/>
              <w:rPr>
                <w:sz w:val="28"/>
                <w:szCs w:val="28"/>
              </w:rPr>
            </w:pPr>
            <w:r w:rsidRPr="0085365E">
              <w:rPr>
                <w:sz w:val="28"/>
                <w:szCs w:val="28"/>
              </w:rPr>
              <w:t>В.С. Чирков</w:t>
            </w:r>
          </w:p>
        </w:tc>
      </w:tr>
    </w:tbl>
    <w:p w:rsidR="0085365E" w:rsidRPr="0085365E" w:rsidRDefault="0085365E" w:rsidP="0085365E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2A" w:rsidRDefault="00786B2A">
      <w:r>
        <w:separator/>
      </w:r>
    </w:p>
  </w:endnote>
  <w:endnote w:type="continuationSeparator" w:id="0">
    <w:p w:rsidR="00786B2A" w:rsidRDefault="0078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2A" w:rsidRDefault="00786B2A">
      <w:r>
        <w:separator/>
      </w:r>
    </w:p>
  </w:footnote>
  <w:footnote w:type="continuationSeparator" w:id="0">
    <w:p w:rsidR="00786B2A" w:rsidRDefault="00786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0658137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65E">
      <w:rPr>
        <w:noProof/>
      </w:rPr>
      <w:t>2</w:t>
    </w:r>
    <w:r>
      <w:fldChar w:fldCharType="end"/>
    </w:r>
  </w:p>
  <w:permEnd w:id="1906581375"/>
  <w:p w:rsidR="00810AAA" w:rsidRPr="00810AAA" w:rsidRDefault="00786B2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86B2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3F96B46"/>
    <w:multiLevelType w:val="hybridMultilevel"/>
    <w:tmpl w:val="4DFE9D2C"/>
    <w:lvl w:ilvl="0" w:tplc="4094F58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E0CBB"/>
    <w:multiLevelType w:val="hybridMultilevel"/>
    <w:tmpl w:val="D0864694"/>
    <w:lvl w:ilvl="0" w:tplc="E79E487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86B2A"/>
    <w:rsid w:val="007A0081"/>
    <w:rsid w:val="007B0E71"/>
    <w:rsid w:val="007C4E8F"/>
    <w:rsid w:val="007F100B"/>
    <w:rsid w:val="008234EF"/>
    <w:rsid w:val="008315AD"/>
    <w:rsid w:val="0085365E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gov66.ru" TargetMode="External"/><Relationship Id="rId13" Type="http://schemas.openxmlformats.org/officeDocument/2006/relationships/hyperlink" Target="http://ar.gov66.ru/wp-content/uploads/2016/11/21-1-Tehnoshema-bespl-pbp-002.doc" TargetMode="External"/><Relationship Id="rId18" Type="http://schemas.openxmlformats.org/officeDocument/2006/relationships/hyperlink" Target="http://ar.gov66.ru/wp-content/uploads/2016/11/30-otchuzhdenie-MS.xlsx" TargetMode="External"/><Relationship Id="rId26" Type="http://schemas.openxmlformats.org/officeDocument/2006/relationships/hyperlink" Target="http://ar.gov66.ru/wp-content/uploads/2016/11/40-prinyatie-grazhdan_komment-zhdem-MINTRANS.xls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r.gov66.ru/wp-content/uploads/2016/11/34-TS-smezhnye-z-u_komment-dlya-MFTS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r.gov66.ru/wp-content/uploads/2016/11/20-Tehnoshema-MU_Ispravlennaya_Predostavlenie-v-sob-arendu-bezvozmezd-polz-PBP-bez-torgov.doc" TargetMode="External"/><Relationship Id="rId17" Type="http://schemas.openxmlformats.org/officeDocument/2006/relationships/hyperlink" Target="http://ar.gov66.ru/wp-content/uploads/2016/11/27-Tehnoshema-otchuzhdeniya-munitsipalnogo-imushhestva-po-159-FZ-s-uchetom-zamechanij-doc.doc" TargetMode="External"/><Relationship Id="rId25" Type="http://schemas.openxmlformats.org/officeDocument/2006/relationships/hyperlink" Target="http://ar.gov66.ru/wp-content/uploads/2016/11/39-TS-z-u-pervoocher-pravo_komment.xlsx" TargetMode="External"/><Relationship Id="rId2" Type="http://schemas.openxmlformats.org/officeDocument/2006/relationships/styles" Target="styles.xml"/><Relationship Id="rId16" Type="http://schemas.openxmlformats.org/officeDocument/2006/relationships/hyperlink" Target="http://ar.gov66.ru/wp-content/uploads/2016/11/25-Privatizatsiya-zhilogo-pomeshheniya.xlsx" TargetMode="External"/><Relationship Id="rId20" Type="http://schemas.openxmlformats.org/officeDocument/2006/relationships/hyperlink" Target="http://ar.gov66.ru/wp-content/uploads/2016/11/33-Povtorno-Tehnoshema-soglasovanie-granits.doc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.gov66.ru/wp-content/uploads/2016/11/19-Tehnoshema-MU_ispravlennaya_utverzh-shemy-003.doc" TargetMode="External"/><Relationship Id="rId24" Type="http://schemas.openxmlformats.org/officeDocument/2006/relationships/hyperlink" Target="http://ar.gov66.ru/wp-content/uploads/2016/11/38-Tehnoshema-MU_RNI-002.do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r.gov66.ru/wp-content/uploads/2016/11/24-z-u-dlya-IZHS_komment.xlsx" TargetMode="External"/><Relationship Id="rId23" Type="http://schemas.openxmlformats.org/officeDocument/2006/relationships/hyperlink" Target="http://ar.gov66.ru/wp-content/uploads/2016/11/37-MU_-predvarilovka-zhdem-MINTRANS.doc" TargetMode="External"/><Relationship Id="rId28" Type="http://schemas.openxmlformats.org/officeDocument/2006/relationships/footer" Target="footer1.xml"/><Relationship Id="rId10" Type="http://schemas.openxmlformats.org/officeDocument/2006/relationships/hyperlink" Target="http://ar.gov66.ru/wp-content/uploads/2016/11/18-Kopiya-MO-Tehshema-Reklama.xlsx" TargetMode="External"/><Relationship Id="rId19" Type="http://schemas.openxmlformats.org/officeDocument/2006/relationships/hyperlink" Target="http://ar.gov66.ru/wp-content/uploads/2016/11/31-Tehshema-po-URVI-s-prilozheniyami_tipovaya.doc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.gov66.ru/wp-content/uploads/2016/11/razm-17-Tehnoshema-MU_ispravlennaya-predostavlenie-v-sob-arendu-dlya-IZHS-KFH-sadovod1.doc" TargetMode="External"/><Relationship Id="rId14" Type="http://schemas.openxmlformats.org/officeDocument/2006/relationships/hyperlink" Target="http://ar.gov66.ru/wp-content/uploads/2016/11/21-2-Tehnoshema-vykup-ar-bp.doc" TargetMode="External"/><Relationship Id="rId22" Type="http://schemas.openxmlformats.org/officeDocument/2006/relationships/hyperlink" Target="http://ar.gov66.ru/wp-content/uploads/2016/11/35-Kopiya-TS-privatizatsiya-sluzhebnogo-zhilya.xlsx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2016-12-16T05:36:00Z</dcterms:created>
  <dcterms:modified xsi:type="dcterms:W3CDTF">2016-12-16T05:36:00Z</dcterms:modified>
</cp:coreProperties>
</file>